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image of my father was related with my hunger pangsShe would be tired and depressed , that our life would be different from the other children's lives, we would get dressed, they would take the money and send me running home scared .She gave me more money, and sent me to the grocery store again, but I failed, and he returned him again to his mother.He cried and was afraid, but she sent me a second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