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2020, nearly one in six deaths was caused by cancer, making it the leading cause of death worldwide (Chou, 2019). •The studies that were researched and discussed the quality of life concerning cancer patients.• A study was conducted in Poland to see if disease awareness is associated with a higher quality of life for breast cancer patients (Ośmiałowska et al., 2022). A number of 202 women.•Another cross-sectional descriptive study conducted in Korea (Johansson et al., 2018). </w:t></w:r></w:p><w:p><w:pPr/><w:r><w:rPr><w:shd w:val="clear" w:fill="eeee80"/></w:rPr><w:t xml:space="preserve">There were 46 participants in the study.</w:t></w:r></w:p><w:p><w:pPr/><w:r><w:rPr/><w:t xml:space="preserve">•According to the study, Chinese cancer patients' quality of life can be improved by increasing their ability to take care of themselves and exercise good self-control• Omran and Mcmillan (2018) conducted a second study in which they looked at the connections between preexisting factors, mediating variables, and the quality of life of cancer patients. </w:t></w:r></w:p><w:p><w:pPr/><w:r><w:rPr><w:shd w:val="clear" w:fill="eeee80"/></w:rPr><w:t xml:space="preserve">314 cancer patients participated in this study.</w:t></w:r></w:p><w:p><w:pPr/><w:r><w:rPr/><w:t xml:space="preserve">• A Saudi Arabian study looked at the connection between self-efficacy and quality of life (Hashim & Khalil, 2018). </w:t></w:r></w:p><w:p><w:pPr/><w:r><w:rPr><w:shd w:val="clear" w:fill="eeee80"/></w:rPr><w:t xml:space="preserve">86 patients with gastrointestinal or breast cancer participated in this study.</w:t></w:r></w:p><w:p><w:pPr/><w:r><w:rPr/><w:t xml:space="preserve">•Kugbey et al.'s (2020) qualitative phenomenological study was conducted in Ghana. This study used semi-structured in-وdepth interviews to examine how women receiving breast cancer care perceived their illness and their coping mechanisms.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2026-10-07T02:14:24+00:00</dcterms:created>
  <dcterms:modified xsi:type="dcterms:W3CDTF">2026-10-07T02:14:24+00:00</dcterms:modified>
</cp:coreProperties>
</file>

<file path=docProps/custom.xml><?xml version="1.0" encoding="utf-8"?>
<Properties xmlns="http://schemas.openxmlformats.org/officeDocument/2006/custom-properties" xmlns:vt="http://schemas.openxmlformats.org/officeDocument/2006/docPropsVTypes"/>
</file>