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Platelets play a central role in the hemostatic process and consequently are similarly involved in the pathological counterpart, thrombosis.</w:t>
      </w:r>
    </w:p>
    <w:p>
      <w:pPr/>
      <w:r>
        <w:rPr>
          <w:shd w:val="clear" w:fill="eeee80"/>
        </w:rPr>
        <w:t xml:space="preserve">They adhere to various subendothelial proteins, exposed either by injury or disease, and subsequently become activated by the thrombogenic surface or locally produced agonists.</w:t>
      </w:r>
    </w:p>
    <w:p>
      <w:pPr/>
      <w:r>
        <w:rPr>
          <w:shd w:val="clear" w:fill="eeee80"/>
        </w:rPr>
        <w:t xml:space="preserve">These activated platelets aggregate to form a platelet plug, release agonists which recruit more platelets to the growing thrombus, and provide a catalytic surface for thrombin generation and fibrin formation.</w:t>
      </w:r>
    </w:p>
    <w:p>
      <w:pPr/>
      <w:r>
        <w:rPr>
          <w:shd w:val="clear" w:fill="eeee80"/>
        </w:rPr>
        <w:t xml:space="preserve">These platelet-rich thrombi are responsible for the acute occlusion of stenotic vessels and ischemic injury to heart and brain.</w:t>
      </w:r>
    </w:p>
    <w:p>
      <w:pPr/>
      <w:r>
        <w:rPr>
          <w:shd w:val="clear" w:fill="eeee80"/>
        </w:rPr>
        <w:t xml:space="preserve">A range of anti-platelet drugs are currently used, both prophylactically and therapeutically, in regimens to manage thrombo-embolic disorders.</w:t>
      </w:r>
    </w:p>
    <w:p>
      <w:pPr/>
      <w:r>
        <w:rPr>
          <w:shd w:val="clear" w:fill="eeee80"/>
        </w:rPr>
        <w:t xml:space="preserve">These include inhibitors of the generation, or effects, of locally produced agonists; several large clinical trials have supported roles for cyclooxygenase inhibitors, which prevent thromboxane generation, and thienopyridine derivatives, which antagonize ADP receptors.</w:t>
      </w:r>
    </w:p>
    <w:p>
      <w:pPr/>
      <w:r>
        <w:rPr>
          <w:shd w:val="clear" w:fill="eeee80"/>
        </w:rPr>
        <w:t xml:space="preserve">Similarly intravenous aIIbb3 antagonists have been shown to be effective anti-thrombotics, albeit in highly selective situations; in contrast, to date studies with their oral counterparts have been disappointing.</w:t>
      </w:r>
    </w:p>
    <w:p>
      <w:pPr/>
      <w:r>
        <w:rPr>
          <w:shd w:val="clear" w:fill="eeee80"/>
        </w:rPr>
        <w:t xml:space="preserve">Recent advances in understanding of platelet physiology have suggested several novel, if yet untested, targets for anti-platelet therapy.</w:t>
      </w:r>
    </w:p>
    <w:p>
      <w:pPr/>
      <w:r>
        <w:rPr>
          <w:shd w:val="clear" w:fill="eeee80"/>
        </w:rPr>
        <w:t xml:space="preserve">These include the thrombin receptor, the serotonin handling system, and the leptin receptor.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2026-09-15T22:13:56+00:00</dcterms:created>
  <dcterms:modified xsi:type="dcterms:W3CDTF">2026-09-15T22:13:56+00:00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