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audi Vision 2030 is a plan after the Kingdom of Saudi Arabia The Kingdom of Saudi Arabia was announced on April 25, 2016, and coincides with the date set for announcing the completion of the delivery of 80 giant government projects, the cost of each of which is no less than 3.7 billion riyals, as at 21 billion riyals As in the Riyadh metro project.</w:t>
      </w:r>
    </w:p>
    <w:p>
      <w:pPr/>
      <w:r>
        <w:rPr>
          <w:shd w:val="clear" w:fill="eeee80"/>
        </w:rPr>
        <w:t xml:space="preserve">The Council of Economic Affairs and Development headed by the Council of Economic Affairs and the Presidency, Mohammed bin Salman, presented the Council of Ministers headed Saud for approval.</w:t>
      </w:r>
    </w:p>
    <w:p>
      <w:pPr/>
      <w:r>
        <w:rPr>
          <w:shd w:val="clear" w:fill="eeee80"/>
        </w:rPr>
        <w:t xml:space="preserve">[1] Both the public and non-governmental sectors participate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2024-03-29T13:38:15+00:00</dcterms:created>
  <dcterms:modified xsi:type="dcterms:W3CDTF">2024-03-29T13:38:15+00:00</dcterms:modified>
</cp:coreProperties>
</file>

<file path=docProps/custom.xml><?xml version="1.0" encoding="utf-8"?>
<Properties xmlns="http://schemas.openxmlformats.org/officeDocument/2006/custom-properties" xmlns:vt="http://schemas.openxmlformats.org/officeDocument/2006/docPropsVTypes"/>
</file>