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يمتري عاقل في أن للأسلوب مكانته العليا في الحوار؛</w:t>
      </w:r>
    </w:p>
    <w:p>
      <w:pPr/>
      <w:r>
        <w:rPr>
          <w:shd w:val="clear" w:fill="eeee80"/>
        </w:rPr>
        <w:t xml:space="preserve"> فإذا كان المحاور ذا أسلوب حسن،</w:t>
      </w:r>
    </w:p>
    <w:p>
      <w:pPr/>
      <w:r>
        <w:rPr/>
        <w:t xml:space="preserve"> وتفنن في عرض أفكاره - كان ذلك أدعى لقبول ما يطرحه،</w:t>
      </w:r>
    </w:p>
    <w:p>
      <w:pPr/>
      <w:r>
        <w:rPr>
          <w:shd w:val="clear" w:fill="eeee80"/>
        </w:rPr>
        <w:t xml:space="preserve"> وبلاغته - من ضروب العظمة الحاملة على إجلال صاحبها،</w:t>
      </w:r>
    </w:p>
    <w:p>
      <w:pPr/>
      <w:r>
        <w:rPr>
          <w:shd w:val="clear" w:fill="eeee80"/>
        </w:rPr>
        <w:t xml:space="preserve"> وأنها من أعظم المقومات النجاح الحوار،</w:t>
      </w:r>
    </w:p>
    <w:p>
      <w:pPr/>
      <w:r>
        <w:rPr/>
        <w:t xml:space="preserve"> وأدعى الأسباب لقبول الحق؛ ذلك أن العمل على إنقاذ النفوس من أودية الغواية،</w:t>
      </w:r>
    </w:p>
    <w:p>
      <w:pPr/>
      <w:r>
        <w:rPr>
          <w:shd w:val="clear" w:fill="eeee80"/>
        </w:rPr>
        <w:t xml:space="preserve"> والإقبال بها على مطالع السعادة مسلك وعر،</w:t>
      </w:r>
    </w:p>
    <w:p>
      <w:pPr/>
      <w:r>
        <w:rPr>
          <w:shd w:val="clear" w:fill="eeee80"/>
        </w:rPr>
        <w:t xml:space="preserve"> ولا يمر فيه على استقامة تامة إلا من بلغ في صناعة البيان أمداً قصياً.</w:t>
      </w:r>
    </w:p>
    <w:p>
      <w:pPr/>
      <w:r>
        <w:rPr>
          <w:shd w:val="clear" w:fill="eeee80"/>
        </w:rPr>
        <w:t xml:space="preserve"> ولا يكفي في المحاورة أن يكون في يد القائم بها حجة ،</w:t>
      </w:r>
    </w:p>
    <w:p>
      <w:pPr/>
      <w:r>
        <w:rPr/>
        <w:t xml:space="preserve"> أو موعظة يلقيها في أي صورة شاء؛ ذلك أن المخاطبين يختلفون ذوقاً ، واختلاف زمن وبيئة.</w:t>
      </w:r>
    </w:p>
    <w:p>
      <w:pPr/>
      <w:r>
        <w:rPr>
          <w:shd w:val="clear" w:fill="eeee80"/>
        </w:rPr>
        <w:t xml:space="preserve"> ومن اللائق أن تصاغ دعوة كل طائفة في أدب يليق بأذواقها وثقافتها.</w:t>
      </w:r>
    </w:p>
    <w:p>
      <w:pPr/>
      <w:r>
        <w:rPr/>
        <w:t xml:space="preserve"> وقد تكون معاني الحوار حاضرةً في ذهن الشخص،</w:t>
      </w:r>
    </w:p>
    <w:p>
      <w:pPr/>
      <w:r>
        <w:rPr>
          <w:shd w:val="clear" w:fill="eeee80"/>
        </w:rPr>
        <w:t xml:space="preserve"> ولا يجد في نفسه تأثراً بها،</w:t>
      </w:r>
    </w:p>
    <w:p>
      <w:pPr/>
      <w:r>
        <w:rPr/>
        <w:t xml:space="preserve"> حتى إذا عُرضت عليه تلك المعاني في أسلوب بارع وقعت منه موقع الإعجاب ، حتى لكأنها معان جديدة لم يسبق له بها علم. ) (۱) فلا غرو - إذا أن ترى الرجلين يلقيان حواراً في باب واحد،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2026-10-14T01:42:41+00:00</dcterms:created>
  <dcterms:modified xsi:type="dcterms:W3CDTF">2026-10-14T01:42:41+00:00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