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أصدر صاحب السمو الشيخ محمد بن راشد آل مكتوم نائب رئيس الدولة رئيس مجلس الوزراء حاكم دبي "رعاه الله"،</w:t>
      </w:r>
    </w:p>
    <w:p>
      <w:pPr/>
      <w:r>
        <w:rPr/>
        <w:t xml:space="preserve"> قرار مجلس الوزراء رقم /52/ لسنة 2018 بشأن اللائحة التنفيذية للقانون الاتحادي رقم /3/ لسنة 2016 في شأن حقوق الطفل "وديمة". ونشر القرار في العدد الأخير من الجريدة الرسمية الاتحادية.</w:t>
      </w:r>
    </w:p>
    <w:p>
      <w:pPr/>
      <w:r>
        <w:rPr>
          <w:shd w:val="clear" w:fill="eeee80"/>
        </w:rPr>
        <w:t xml:space="preserve"> وجاءت اللائحة التنفيذية في 23 مادة تضمنت شروط تشغيل الأطفال،</w:t>
      </w:r>
    </w:p>
    <w:p>
      <w:pPr/>
      <w:r>
        <w:rPr>
          <w:shd w:val="clear" w:fill="eeee80"/>
        </w:rPr>
        <w:t xml:space="preserve"> وإجراءات الإبلاغ عن انتهاكات حقوق الطفل في المؤسسات التعليمية،</w:t>
      </w:r>
    </w:p>
    <w:p>
      <w:pPr/>
      <w:r>
        <w:rPr>
          <w:shd w:val="clear" w:fill="eeee80"/>
        </w:rPr>
        <w:t xml:space="preserve"> وشروط الأسرة الحاضنة والتزاماتها،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2026-10-14T02:39:02+00:00</dcterms:created>
  <dcterms:modified xsi:type="dcterms:W3CDTF">2026-10-14T02:39:02+00:00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