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French serves as an official language in international organizations such as the United Nations and the European Union.</w:t>
      </w:r>
    </w:p>
    <w:p>
      <w:pPr/>
      <w:r>
        <w:rPr/>
        <w:t xml:space="preserve">  This classification highlights the global importance of the French language as a means of communication and diplomacy. Furthermore, the French language plays a crucial role in promoting cultural diversity and multilingualism within these organizations, and promoting understanding and cooperation between different 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2026-10-07T13:09:13+00:00</dcterms:created>
  <dcterms:modified xsi:type="dcterms:W3CDTF">2026-10-07T13:09:13+00:00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