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إنشاء صفحات إلكترونية تخص احد النشاطات ( التجارية،العلمية،الفنية،الصناعية او الإخبارية) بحيث تحوي هذه الصفحات معلومات نصية، ارتباطات تشعبية، جداول و وسائط متعددة،</w:t>
      </w:r>
    </w:p>
    <w:p>
      <w:pPr/>
      <w:r>
        <w:rPr>
          <w:shd w:val="clear" w:fill="eeee80"/>
        </w:rPr>
        <w:t xml:space="preserve"> يتم رفع المحتوى الالكتروني على جهاز خادم لعرض محتوياته على شبكة الإنترنت من أي مكان في العالم على جاهز العميل،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2026-09-14T09:28:33+00:00</dcterms:created>
  <dcterms:modified xsi:type="dcterms:W3CDTF">2026-09-14T09:28:33+00:00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