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يحتاج الجسم إلى توازن وتوافق في العمل ما بين جميع أجهزته المختلفة،</w:t>
      </w:r>
    </w:p>
    <w:p>
      <w:pPr/>
      <w:r>
        <w:rPr>
          <w:shd w:val="clear" w:fill="eeee80"/>
        </w:rPr>
        <w:t xml:space="preserve"> الجهاز العصبي والعضلي والعظمي والتنفسي والأجهزة الأخرى التي تحتاج إلى حركة ونشاط متكامل لما لذلك من تأثير على نشاط الجسم وحمايته من الإصابة والأمراض،</w:t>
      </w:r>
    </w:p>
    <w:p>
      <w:pPr/>
      <w:r>
        <w:rPr/>
        <w:t xml:space="preserve"> وتحدث الإصابة أو المرض في حال اختلال هذا التوازن،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2026-08-30T20:21:39+00:00</dcterms:created>
  <dcterms:modified xsi:type="dcterms:W3CDTF">2026-08-30T20:21:39+00:00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