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أهم الاستراتيجيات التي اتبعناها بعد الاندماج لتعزيز الربحية، قمنا بتطوير وزيادة عقود الاتفاقيات في عدة قطاعات مختلفة؛ ودراسة الاستثمارات جيّداً قبل الخوض فيها لضمان نجاحها.</w:t>
      </w:r>
    </w:p>
    <w:p>
      <w:pPr/>
      <w:r>
        <w:rPr>
          <w:shd w:val="clear" w:fill="eeee80"/>
        </w:rPr>
        <w:t xml:space="preserve"> بأن أهم العوامل الرئيسية التي عزّزت من ربحية الكيان الجديد،</w:t>
      </w:r>
    </w:p>
    <w:p>
      <w:pPr/>
      <w:r>
        <w:rPr>
          <w:shd w:val="clear" w:fill="eeee80"/>
        </w:rPr>
        <w:t xml:space="preserve"> هي زيادة الفروع في مدة قصيرة وزيادة رأس المال البشري والعمل على تثقيف وتطوير مهارات الموظفين،</w:t>
      </w:r>
    </w:p>
    <w:p>
      <w:pPr/>
      <w:r>
        <w:rPr/>
        <w:t xml:space="preserve"> وتنفيذ استثمارات ضخمة بعد دراستها جيداً من قبل مختصين لتدرَ عوائد مرتفعة في مجالات متعددة. فقد ذكر المُدراء الماليين الأربعة (FM1,</w:t>
      </w:r>
    </w:p>
    <w:p>
      <w:pPr/>
      <w:r>
        <w:rPr>
          <w:shd w:val="clear" w:fill="eeee80"/>
        </w:rPr>
        <w:t xml:space="preserve"> أن لدى الكيان الجديد القدرة على إدارة أصوله بشكلٍ فعّال،</w:t>
      </w:r>
    </w:p>
    <w:p>
      <w:pPr/>
      <w:r>
        <w:rPr>
          <w:shd w:val="clear" w:fill="eeee80"/>
        </w:rPr>
        <w:t xml:space="preserve"> كما يعمل بشكلٍ مستمر على تحسين وكفاءة العمليات التشغيلية،</w:t>
      </w:r>
    </w:p>
    <w:p>
      <w:pPr/>
      <w:r>
        <w:rPr/>
        <w:t xml:space="preserve"> مما يعكس قوة أدائه المالي، وأنه استطاع الحفاظ على كفاءة استخدام أصوله في توليد الأرباح خاصةً في ظل جائحة كورونا، ويرى مديري المنطقتين (AM1,</w:t>
      </w:r>
    </w:p>
    <w:p>
      <w:pPr/>
      <w:r>
        <w:rPr>
          <w:shd w:val="clear" w:fill="eeee80"/>
        </w:rPr>
        <w:t xml:space="preserve"> أن الكيان الجديد قد استمر في تشغيل أصوله بشكلٍ فعّال،</w:t>
      </w:r>
    </w:p>
    <w:p>
      <w:pPr/>
      <w:r>
        <w:rPr/>
        <w:t xml:space="preserve"> حيث تم الحفاظ على جودة المحفظة الائتمانية، بالإضافة إلى ذلك، تم اتخاذ خطوات استراتيجية لتعزيز العمليات التشغيلية والحد من التكاليف،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2026-09-22T10:07:25+00:00</dcterms:created>
  <dcterms:modified xsi:type="dcterms:W3CDTF">2026-09-22T10:07:25+00:00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