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Government and Public Sector OpportunitiesThere is also an increasing trend of government collaboration with private health providers for huge events, awareness campaigns, and public health initiatives. </w:t>
      </w:r>
    </w:p>
    <w:p>
      <w:pPr/>
      <w:r>
        <w:rPr>
          <w:shd w:val="clear" w:fill="eeee80"/>
        </w:rPr>
        <w:t xml:space="preserve">Smart Health Pods have the potential to be integrated into national health efforts due to their mobility, speed, and utility.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2026-08-19T03:55:39+00:00</dcterms:created>
  <dcterms:modified xsi:type="dcterms:W3CDTF">2026-08-19T03:55:39+00:00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