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تتميز الدالة الخطية والدالة التربيعية في عدة جوانب رئيسية:</w:t>
      </w:r>
    </w:p>
    <w:p>
      <w:pPr/>
      <w:r>
        <w:rPr>
          <w:shd w:val="clear" w:fill="eeee80"/>
        </w:rPr>
        <w:t xml:space="preserve">1. التمثيل الجبري:</w:t>
      </w:r>
    </w:p>
    <w:p>
      <w:pPr/>
      <w:r>
        <w:rPr>
          <w:shd w:val="clear" w:fill="eeee80"/>
        </w:rPr>
        <w:t xml:space="preserve">   - الدالة الخطية تأخذ الشكل \( y = mx + b \)،</w:t>
      </w:r>
    </w:p>
    <w:p>
      <w:pPr/>
      <w:r>
        <w:rPr>
          <w:shd w:val="clear" w:fill="eeee80"/>
        </w:rPr>
        <w:t xml:space="preserve"> حيث \( m \) هو ميل الخط و\( b \) هو التقاطع مع محور \( y \).</w:t>
      </w:r>
    </w:p>
    <w:p>
      <w:pPr/>
      <w:r>
        <w:rPr>
          <w:shd w:val="clear" w:fill="eeee80"/>
        </w:rPr>
        <w:t xml:space="preserve">   - الدالة التربيعية تأخذ الشكل \( y = ax^2 + bx + c \)،</w:t>
      </w:r>
    </w:p>
    <w:p>
      <w:pPr/>
      <w:r>
        <w:rPr/>
        <w:t xml:space="preserve"> حيث \( a \) يحدد شكل المنحنى،</w:t>
      </w:r>
    </w:p>
    <w:p>
      <w:pPr/>
      <w:r>
        <w:rPr>
          <w:shd w:val="clear" w:fill="eeee80"/>
        </w:rPr>
        <w:t xml:space="preserve">2. الشكل الرسومي:</w:t>
      </w:r>
    </w:p>
    <w:p>
      <w:pPr/>
      <w:r>
        <w:rPr>
          <w:shd w:val="clear" w:fill="eeee80"/>
        </w:rPr>
        <w:t xml:space="preserve">   - الدالة الخطية تكون ممثلة بخط مستقيم.</w:t>
      </w:r>
    </w:p>
    <w:p>
      <w:pPr/>
      <w:r>
        <w:rPr>
          <w:shd w:val="clear" w:fill="eeee80"/>
        </w:rPr>
        <w:t xml:space="preserve">3. الخصائص:</w:t>
      </w:r>
    </w:p>
    <w:p>
      <w:pPr/>
      <w:r>
        <w:rPr/>
        <w:t xml:space="preserve">   - الدالة الخطية تعتمد على درجة واحدة،</w:t>
      </w:r>
    </w:p>
    <w:p>
      <w:pPr/>
      <w:r>
        <w:rPr>
          <w:shd w:val="clear" w:fill="eeee80"/>
        </w:rPr>
        <w:t xml:space="preserve"> مما يعني أن المتغير \( x \) يكون له تأثير مباشر وثابت على \( y \).</w:t>
      </w:r>
    </w:p>
    <w:p>
      <w:pPr/>
      <w:r>
        <w:rPr/>
        <w:t xml:space="preserve">   - الدالة التربيعية تعتمد على درجة اثنين، مما يعني أن تغير \( x \) يؤثر على \( y \) بطريقة غير خطية،</w:t>
      </w:r>
    </w:p>
    <w:p>
      <w:pPr/>
      <w:r>
        <w:rPr>
          <w:shd w:val="clear" w:fill="eeee80"/>
        </w:rPr>
        <w:t xml:space="preserve">4. التطبيقات:</w:t>
      </w:r>
    </w:p>
    <w:p>
      <w:pPr/>
      <w:r>
        <w:rPr>
          <w:shd w:val="clear" w:fill="eeee80"/>
        </w:rPr>
        <w:t xml:space="preserve">   - الدالة الخطية تُستخدم في نمذجة العلاقات البسيطة مثل حركة الأجسام في مسار ثابت.</w:t>
      </w:r>
    </w:p>
    <w:p>
      <w:pPr/>
      <w:r>
        <w:rPr/>
        <w:t xml:space="preserve">   - الدالة التربيعية تُستخدم في مجالات أكثر تعقيدًا مثل الفيزياء والاقتصاد،</w:t>
      </w:r>
    </w:p>
    <w:p>
      <w:pPr/>
      <w:r>
        <w:rPr>
          <w:shd w:val="clear" w:fill="eeee80"/>
        </w:rPr>
        <w:t xml:space="preserve">باختصار،</w:t>
      </w:r>
    </w:p>
    <w:p>
      <w:pPr/>
      <w:r>
        <w:rPr>
          <w:shd w:val="clear" w:fill="eeee80"/>
        </w:rPr>
        <w:t xml:space="preserve"> الدالة الخطية تمثل علاقات ثابتة وبسيطة،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2026-08-31T22:42:58+00:00</dcterms:created>
  <dcterms:modified xsi:type="dcterms:W3CDTF">2026-08-31T22:42:58+00:00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