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للوصول إلى الموسيقى على المنصة،</w:t>
      </w:r>
    </w:p>
    <w:p>
      <w:pPr/>
      <w:r>
        <w:rPr>
          <w:shd w:val="clear" w:fill="eeee80"/>
        </w:rPr>
        <w:t xml:space="preserve"> يحتاج المستخدمون إلى اتصال بالإنترنت وجهاز متوافق مثل الهاتف أو الكمبيوتر وحساب.</w:t>
      </w:r>
    </w:p>
    <w:p>
      <w:pPr/>
      <w:r>
        <w:rPr>
          <w:shd w:val="clear" w:fill="eeee80"/>
        </w:rPr>
        <w:t xml:space="preserve"> يلزم توفر مساحة تخزين كافية.</w:t>
      </w:r>
    </w:p>
    <w:p>
      <w:pPr/>
      <w:r>
        <w:rPr/>
        <w:t xml:space="preserve"> يتميز التطبيق بواجهة سهلة الاستخدام ويتطلب تحديثات منتظمة للاستفادة من الوظائف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2026-09-07T12:32:04+00:00</dcterms:created>
  <dcterms:modified xsi:type="dcterms:W3CDTF">2026-09-07T12:32:04+00:00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