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وأعتقد أنه ليس هناك دائما معيار عالمي لتحديد القواعد التي ينبغي أن تسود في حالة النزاع،</w:t>
      </w:r>
    </w:p>
    <w:p>
      <w:pPr/>
      <w:r>
        <w:rPr/>
        <w:t xml:space="preserve"> لأن ذلك يعتمد على السياق الاجتماعي والثقافي.</w:t>
      </w:r>
    </w:p>
    <w:p>
      <w:pPr/>
      <w:r>
        <w:rPr>
          <w:shd w:val="clear" w:fill="eeee80"/>
        </w:rPr>
        <w:t xml:space="preserve"> فإن المبادئ مثل احترام حقوق الإنسان يمكن أن تكون بمثابة دليل لتحديد القواعد الأكثر عدالة والتي ينبغي أن تسود.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2026-08-28T17:13:52+00:00</dcterms:created>
  <dcterms:modified xsi:type="dcterms:W3CDTF">2026-08-28T17:13:52+00:00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