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وفقًا لنظام حماية البيانات الشخصية السعودي (PDPL)،</w:t>
      </w:r>
    </w:p>
    <w:p>
      <w:pPr/>
      <w:r>
        <w:rPr>
          <w:shd w:val="clear" w:fill="eeee80"/>
        </w:rPr>
        <w:t xml:space="preserve"> يوافق الطرف الثاني على منح الطرف الأول الموافقة على جمع ومعالجة وتخزين البيانات التي قد يجمعها الطرف الأول منه بخصوص عمله،</w:t>
      </w:r>
    </w:p>
    <w:p>
      <w:pPr/>
      <w:r>
        <w:rPr>
          <w:shd w:val="clear" w:fill="eeee80"/>
        </w:rPr>
        <w:t xml:space="preserve"> وتشمل البيانات )الاسم،</w:t>
      </w:r>
    </w:p>
    <w:p>
      <w:pPr/>
      <w:r>
        <w:rPr>
          <w:shd w:val="clear" w:fill="eeee80"/>
        </w:rPr>
        <w:t xml:space="preserve"> تفاصيل الحساب المصرفي،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2026-10-07T11:02:34+00:00</dcterms:created>
  <dcterms:modified xsi:type="dcterms:W3CDTF">2026-10-07T11:02:34+00:00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