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الإمارات من البلدان الرائدة في استغلال الطاقة الشمسية،</w:t>
      </w:r>
    </w:p>
    <w:p>
      <w:pPr/>
      <w:r>
        <w:rPr/>
        <w:t xml:space="preserve"> حيث تتمتع بمناخ مشمس معظم أيام السنة.</w:t>
      </w:r>
    </w:p>
    <w:p>
      <w:pPr/>
      <w:r>
        <w:rPr>
          <w:shd w:val="clear" w:fill="eeee80"/>
        </w:rPr>
        <w:t xml:space="preserve">تشمل المشاريع البارزة محطة شمس 1 في أبوظبي،</w:t>
      </w:r>
    </w:p>
    <w:p>
      <w:pPr/>
      <w:r>
        <w:rPr>
          <w:shd w:val="clear" w:fill="eeee80"/>
        </w:rPr>
        <w:t xml:space="preserve"> ومجمع محمد بن راشد آل مكتوم للطاقة الشمسية في دبي،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2026-08-27T23:06:31+00:00</dcterms:created>
  <dcterms:modified xsi:type="dcterms:W3CDTF">2026-08-27T23:06:31+00:00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