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الثاني: مستجدات القانون 07/23 في مجال إصلاح المالية العمومية</w:t>
      </w:r>
    </w:p>
    <w:p>
      <w:pPr/>
      <w:r>
        <w:rPr>
          <w:shd w:val="clear" w:fill="eeee80"/>
        </w:rPr>
        <w:t xml:space="preserve">وقد تضمنت أحكام نص القانون 07/23 المتعلق بقواعد المحاسبة العمومية الجديد مجموعة من</w:t>
      </w:r>
    </w:p>
    <w:p>
      <w:pPr/>
      <w:r>
        <w:rPr>
          <w:shd w:val="clear" w:fill="eeee80"/>
        </w:rPr>
        <w:t xml:space="preserve"> والتي تأتي في سياق إصلاح المحاسبة العمومية باعتبارها واحدة من أهم ركائز إصلاح المالية</w:t>
      </w:r>
    </w:p>
    <w:p>
      <w:pPr/>
      <w:r>
        <w:rPr/>
        <w:t xml:space="preserve">العمومية،</w:t>
      </w:r>
    </w:p>
    <w:p>
      <w:pPr/>
      <w:r>
        <w:rPr>
          <w:shd w:val="clear" w:fill="eeee80"/>
        </w:rPr>
        <w:t xml:space="preserve"> والتي يمكن إيجازها في العناصر الرئيسية الآتية:</w:t>
      </w:r>
    </w:p>
    <w:p>
      <w:pPr/>
      <w:r>
        <w:rPr>
          <w:shd w:val="clear" w:fill="eeee80"/>
        </w:rPr>
        <w:t xml:space="preserve">حددت أحكام المادة 80 من نص القانون هيكل محاسبي ثلاثي الأبعاد،</w:t>
      </w:r>
    </w:p>
    <w:p>
      <w:pPr/>
      <w:r>
        <w:rPr>
          <w:shd w:val="clear" w:fill="eeee80"/>
        </w:rPr>
        <w:t xml:space="preserve">ثلاثة أنواع من المحاسبة،</w:t>
      </w:r>
    </w:p>
    <w:p>
      <w:pPr/>
      <w:r>
        <w:rPr>
          <w:shd w:val="clear" w:fill="eeee80"/>
        </w:rPr>
        <w:t xml:space="preserve"> تتميز كل منها بشكل أساسي من حيث النطاق والأدوات والأهداف.</w:t>
      </w:r>
    </w:p>
    <w:p>
      <w:pPr/>
      <w:r>
        <w:rPr>
          <w:shd w:val="clear" w:fill="eeee80"/>
        </w:rPr>
        <w:t xml:space="preserve">صورة صادقة عن الممتلكات والوضعية المالية للدولة،</w:t>
      </w:r>
    </w:p>
    <w:p>
      <w:pPr/>
      <w:r>
        <w:rPr>
          <w:shd w:val="clear" w:fill="eeee80"/>
        </w:rPr>
        <w:t xml:space="preserve">المالية.</w:t>
      </w:r>
    </w:p>
    <w:p>
      <w:pPr/>
      <w:r>
        <w:rPr>
          <w:shd w:val="clear" w:fill="eeee80"/>
        </w:rPr>
        <w:t xml:space="preserve">نصت أحكام المادة 97 من نص القانون على ضمان نوعية الحسابات من خلال احترام مبادئ وقواعد</w:t>
      </w:r>
    </w:p>
    <w:p>
      <w:pPr/>
      <w:r>
        <w:rPr>
          <w:shd w:val="clear" w:fill="eeee80"/>
        </w:rPr>
        <w:t xml:space="preserve">المحاسبة والتقييم المحددة في المخطط المحاسبي،</w:t>
      </w:r>
    </w:p>
    <w:p>
      <w:pPr/>
      <w:r>
        <w:rPr>
          <w:shd w:val="clear" w:fill="eeee80"/>
        </w:rPr>
        <w:t xml:space="preserve"> حيث يجب على الحسابات أن تكون مطابقة للقواعد</w:t>
      </w:r>
    </w:p>
    <w:p>
      <w:pPr/>
      <w:r>
        <w:rPr/>
        <w:t xml:space="preserve"> منتظمة وصادقة،</w:t>
      </w:r>
    </w:p>
    <w:p>
      <w:pPr/>
      <w:r>
        <w:rPr>
          <w:shd w:val="clear" w:fill="eeee80"/>
        </w:rPr>
        <w:t xml:space="preserve"> وأن تتميز بالوضوح</w:t>
      </w:r>
    </w:p>
    <w:p>
      <w:pPr/>
      <w:r>
        <w:rPr>
          <w:shd w:val="clear" w:fill="eeee80"/>
        </w:rPr>
        <w:t xml:space="preserve"> من بدايتها</w:t>
      </w:r>
    </w:p>
    <w:p>
      <w:pPr/>
      <w:r>
        <w:rPr>
          <w:shd w:val="clear" w:fill="eeee80"/>
        </w:rPr>
        <w:t xml:space="preserve">العمومية.</w:t>
      </w:r>
    </w:p>
    <w:p>
      <w:pPr/>
      <w:r>
        <w:rPr>
          <w:shd w:val="clear" w:fill="eeee80"/>
        </w:rPr>
        <w:t xml:space="preserve"> حيث تهيئ</w:t>
      </w:r>
    </w:p>
    <w:p>
      <w:pPr/>
      <w:r>
        <w:rPr>
          <w:shd w:val="clear" w:fill="eeee80"/>
        </w:rPr>
        <w:t xml:space="preserve">مخرجات المحاسبة العمومية لاسيما المحاسبة العامة والتي تعد القوائم المالية الخمسة أهم مخرجاتها،</w:t>
      </w:r>
    </w:p>
    <w:p>
      <w:pPr/>
      <w:r>
        <w:rPr>
          <w:shd w:val="clear" w:fill="eeee80"/>
        </w:rPr>
        <w:t xml:space="preserve">الظروف الملائمة للرقابة البعدية التي يقوم بها مجلس المحاسبة،</w:t>
      </w:r>
    </w:p>
    <w:p>
      <w:pPr/>
      <w:r>
        <w:rPr>
          <w:shd w:val="clear" w:fill="eeee80"/>
        </w:rPr>
        <w:t xml:space="preserve"> فقد نصت أحكام المادة 105 من نص</w:t>
      </w:r>
    </w:p>
    <w:p>
      <w:pPr/>
      <w:r>
        <w:rPr>
          <w:shd w:val="clear" w:fill="eeee80"/>
        </w:rPr>
        <w:t xml:space="preserve">القانون على مبدأ المصادقة على الحسابات من طرف مجلس المحاسبة هذا الأخير بعد تقرير متعلق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2026-09-13T02:00:44+00:00</dcterms:created>
  <dcterms:modified xsi:type="dcterms:W3CDTF">2026-09-13T02:00:44+00:00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