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منهج الرسل في غرس هذه العقيدة</w:t>
      </w:r>
    </w:p>
    <w:p>
      <w:pPr/>
      <w:r>
        <w:rPr/>
        <w:t xml:space="preserve"> والمنطق ، فتلفت أنظارهم إلى ملكوت السموات والأرض،</w:t>
      </w:r>
    </w:p>
    <w:p>
      <w:pPr/>
      <w:r>
        <w:rPr>
          <w:shd w:val="clear" w:fill="eeee80"/>
        </w:rPr>
        <w:t xml:space="preserve"> وتوقظ عقولهم إلى التفكير في آيات الله ،</w:t>
      </w:r>
    </w:p>
    <w:p>
      <w:pPr/>
      <w:r>
        <w:rPr/>
        <w:t xml:space="preserve"> وتنبه فطرهم إلى ما غرس فيها من شعور بالتدين ،</w:t>
      </w:r>
    </w:p>
    <w:p>
      <w:pPr/>
      <w:r>
        <w:rPr>
          <w:shd w:val="clear" w:fill="eeee80"/>
        </w:rPr>
        <w:t xml:space="preserve"> وإحساس</w:t>
      </w:r>
    </w:p>
    <w:p>
      <w:pPr/>
      <w:r>
        <w:rPr/>
        <w:t xml:space="preserve">وعلى هذا الستن معنى رسول الله صلوات الله وسلامه عليه يغرس هذه العقيدة في نفوس أمته لافتاً الأنظار، وموجها الأفكار ،</w:t>
      </w:r>
    </w:p>
    <w:p>
      <w:pPr/>
      <w:r>
        <w:rPr>
          <w:shd w:val="clear" w:fill="eeee80"/>
        </w:rPr>
        <w:t xml:space="preserve"> ومتعهداً هذا الغراس بالتربية والتنمية حتى بلغ الغاية من النجاح ،</w:t>
      </w:r>
    </w:p>
    <w:p>
      <w:pPr/>
      <w:r>
        <w:rPr/>
        <w:t xml:space="preserve"> واستطاع أن ينقل الأمة من الوثنية والشرك إلى عقيدة التوحيد ، ويملأ قلوبها بالإيمان واليقين ،</w:t>
      </w:r>
    </w:p>
    <w:p>
      <w:pPr/>
      <w:r>
        <w:rPr>
          <w:shd w:val="clear" w:fill="eeee80"/>
        </w:rPr>
        <w:t xml:space="preserve"> وأن يخلق جيلاً يعتز بالإيمان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2026-09-07T12:27:22+00:00</dcterms:created>
  <dcterms:modified xsi:type="dcterms:W3CDTF">2026-09-07T12:27:22+00:00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