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بالرغم من تنوع أنماط التخطيط للضرائب الصريحة التي تتم من خلال الممارسات الضارة أو غير الضارة (المقبولة) للتجنب الضريبي،</w:t>
      </w:r>
    </w:p>
    <w:p>
      <w:pPr/>
      <w:r>
        <w:rPr>
          <w:shd w:val="clear" w:fill="eeee80"/>
        </w:rPr>
        <w:t xml:space="preserve"> يُستخدم المصطلحان بشكل متبادل في بعض الأبحاث،</w:t>
      </w:r>
    </w:p>
    <w:p>
      <w:pPr/>
      <w:r>
        <w:rPr>
          <w:shd w:val="clear" w:fill="eeee80"/>
        </w:rPr>
        <w:t xml:space="preserve"> يتمثل الهدف الرئيسي وراء تحديد فارق بين هاتين الفئتين في تحديد المؤسسات التي تمارس مستويات عالية من التجنب الضريبي الضار،</w:t>
      </w:r>
    </w:p>
    <w:p>
      <w:pPr/>
      <w:r>
        <w:rPr>
          <w:shd w:val="clear" w:fill="eeee80"/>
        </w:rPr>
        <w:t xml:space="preserve"> وتعكس ذلك من خلال المشاركة في صفقات ذات مخاطر قانونية،</w:t>
      </w:r>
    </w:p>
    <w:p>
      <w:pPr/>
      <w:r>
        <w:rPr>
          <w:shd w:val="clear" w:fill="eeee80"/>
        </w:rPr>
        <w:t xml:space="preserve"> بينما تحدد المؤسسات التي تمارس مستويات منخفضة من التجنب الضريبي بوجه عام عن طريق زيادة معدلات الضريبة الفعلية.</w:t>
      </w:r>
    </w:p>
    <w:p>
      <w:pPr/>
      <w:r>
        <w:rPr>
          <w:shd w:val="clear" w:fill="eeee80"/>
        </w:rPr>
        <w:t xml:space="preserve">من الطبيعي عدم وجود اتفاق على معيار محدد أو نقطة مرجعية واحدة لتحديد الممارسات الضارة للتجنب الضريبي.</w:t>
      </w:r>
    </w:p>
    <w:p>
      <w:pPr/>
      <w:r>
        <w:rPr>
          <w:shd w:val="clear" w:fill="eeee80"/>
        </w:rPr>
        <w:t xml:space="preserve"> قد يكون من الأفضل استخدام معايير التفريق أو النقاط المرجعية التي تختلف وفقًا لسباق البحث.</w:t>
      </w:r>
    </w:p>
    <w:p>
      <w:pPr/>
      <w:r>
        <w:rPr>
          <w:shd w:val="clear" w:fill="eeee80"/>
        </w:rPr>
        <w:t xml:space="preserve"> يعتمد الإطار المفاهيمي المقدم في الدراسة على استخدام معيار (MLTN) كنقطة مرجعية،</w:t>
      </w:r>
    </w:p>
    <w:p>
      <w:pPr/>
      <w:r>
        <w:rPr>
          <w:shd w:val="clear" w:fill="eeee80"/>
        </w:rPr>
        <w:t xml:space="preserve"> حيث يعتمد على احتمالية خضوع المركز الضريبي للمراجعة الضريبية بشكل مستمر،</w:t>
      </w:r>
    </w:p>
    <w:p>
      <w:pPr/>
      <w:r>
        <w:rPr>
          <w:shd w:val="clear" w:fill="eeee80"/>
        </w:rPr>
        <w:t xml:space="preserve"> وهذا يُعتبر مؤشرًا على قوة الدعم القانوني للأنشطة ذات الدافع الضريبي.</w:t>
      </w:r>
    </w:p>
    <w:p>
      <w:pPr/>
      <w:r>
        <w:rPr>
          <w:shd w:val="clear" w:fill="eeee80"/>
        </w:rPr>
        <w:t xml:space="preserve">يمكن توضيح أهم المعايير المستخدمة للتفريق بين الممارسات الضارة وغير الضارة (المقبولة) للتجنب الضريبي من خلال النقاط التالية:</w:t>
      </w:r>
    </w:p>
    <w:p>
      <w:pPr/>
      <w:r>
        <w:rPr>
          <w:shd w:val="clear" w:fill="eeee80"/>
        </w:rPr>
        <w:t xml:space="preserve">- *الغرض الاقتصادي:* يتمثل الغرض الاقتصادي في الهدف الحقيقي للمصففة أو العملية الضريبية،</w:t>
      </w:r>
    </w:p>
    <w:p>
      <w:pPr/>
      <w:r>
        <w:rPr>
          <w:shd w:val="clear" w:fill="eeee80"/>
        </w:rPr>
        <w:t xml:space="preserve"> ويجب أن يكون متناسبًا مع الهدف الاقتصادي العام للشركة.</w:t>
      </w:r>
    </w:p>
    <w:p>
      <w:pPr/>
      <w:r>
        <w:rPr>
          <w:shd w:val="clear" w:fill="eeee80"/>
        </w:rPr>
        <w:t xml:space="preserve">- *التعارض مع المعالجات المحاسبية والمالية:* يشمل ذلك أي عمليات ضريبية تتعارض مع مبادئ المحاسبة العامة أو المعايير المالية الدولية.</w:t>
      </w:r>
    </w:p>
    <w:p>
      <w:pPr/>
      <w:r>
        <w:rPr>
          <w:shd w:val="clear" w:fill="eeee80"/>
        </w:rPr>
        <w:t xml:space="preserve">- *الاهتمام بتحقيق عوائد عالية على حساب الأمان:* يُعتبر استخدام التجنب الضريبي للحصول على عوائد عالية على المدى الطويل على حساب الأمان من بين الممارسات الضارة.</w:t>
      </w:r>
    </w:p>
    <w:p>
      <w:pPr/>
      <w:r>
        <w:rPr>
          <w:shd w:val="clear" w:fill="eeee80"/>
        </w:rPr>
        <w:t xml:space="preserve">توضح هذه المعايير بشكل عام كيف يمكن التمييز بين الممارسات الضارة وغير الضارة للتجنب الضريبي،</w:t>
      </w:r>
    </w:p>
    <w:p>
      <w:pPr/>
      <w:r>
        <w:rPr>
          <w:shd w:val="clear" w:fill="eeee80"/>
        </w:rPr>
        <w:t xml:space="preserve"> وتساعد في تقييم الممارسات الضريبية وتحديد مدى قانونيتها وقابليتها للقبول.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2026-10-10T21:36:34+00:00</dcterms:created>
  <dcterms:modified xsi:type="dcterms:W3CDTF">2026-10-10T21:36:34+00:00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