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control can have side-effects on biodiversity through attacks on non-target species by any of the same mechanisms, especially when a species is introduced without thorough understanding of the possible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