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major league baseball player tells his team that he won’tbe reporting to spring training. Although he’s under contract,and scheduled to make $7.5 million dollars this season, he sayshe’s not motivated to play this year. </w:t>
      </w:r>
    </w:p>
    <w:p>
      <w:pPr/>
      <w:r>
        <w:rPr>
          <w:shd w:val="clear" w:fill="eeee80"/>
        </w:rPr>
        <w:t xml:space="preserve">He wants his team to eitherrenegotiate his contract or trade him so he can get more money.</w:t>
      </w:r>
    </w:p>
    <w:p>
      <w:pPr/>
      <w:r>
        <w:rPr/>
        <w:t xml:space="preserve">Neither this player nor his agent ever suggests that $7.5 millionis inadequate to live on. The argument is almost alwayscouched in terms of relative rewards: “Other players who aren’tas good as I am [haven’t played as long; haven’t won as manygames; don’t have as impressive statistics] are earning more.”There is an impressive body of evidence that tells us thatemployees don’t only look at absolute rewards. They look atrelative rewards. They compare what inputs they bring to a job(in terms of experience, effort, education, and competence)with the outcomes they receive (salary levels, pay raises,recognition, and the like). Then they look around for otherreferences to compare themselves against. Those otherreferences may be friends, relatives, neighbors, coworkers,colleagues in other organizations, or past jobs they have had.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2026-08-15T22:13:01+00:00</dcterms:created>
  <dcterms:modified xsi:type="dcterms:W3CDTF">2026-08-15T22:13:01+00:00</dcterms:modified>
</cp:coreProperties>
</file>

<file path=docProps/custom.xml><?xml version="1.0" encoding="utf-8"?>
<Properties xmlns="http://schemas.openxmlformats.org/officeDocument/2006/custom-properties" xmlns:vt="http://schemas.openxmlformats.org/officeDocument/2006/docPropsVTypes"/>
</file>