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جزيرة الكنز بوصول البحار العجوز إلى حانة أدميرال بينبو،</w:t>
      </w:r>
    </w:p>
    <w:p>
      <w:pPr/>
      <w:r>
        <w:rPr>
          <w:shd w:val="clear" w:fill="eeee80"/>
        </w:rPr>
        <w:t xml:space="preserve"> وهي حانة تديرها عائلة جيم هوكينز.</w:t>
      </w:r>
    </w:p>
    <w:p>
      <w:pPr/>
      <w:r>
        <w:rPr>
          <w:shd w:val="clear" w:fill="eeee80"/>
        </w:rPr>
        <w:t xml:space="preserve"> كان البحار العجوز رجلًا طويلًا،</w:t>
      </w:r>
    </w:p>
    <w:p>
      <w:pPr/>
      <w:r>
        <w:rPr>
          <w:shd w:val="clear" w:fill="eeee80"/>
        </w:rPr>
        <w:t xml:space="preserve"> وله ضفيرة طويلة،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2026-10-17T11:04:56+00:00</dcterms:created>
  <dcterms:modified xsi:type="dcterms:W3CDTF">2026-10-17T11:04:56+00:00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