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قد يكون لخلايا NiCad دور مستقبلي في الهجين</w:t>
      </w:r>
    </w:p>
    <w:p>
      <w:pPr/>
      <w:r>
        <w:rPr/>
        <w:t xml:space="preserve">المركبات بسبب المزايا العديدة التي تتمتع بها. تكلفة إنتاج منخفضة، وعمر خدمة ملكي.عندما تكون هناك حاجة إلى تعزيزات عالية الطاقة. ولها كثافة طاقة منخفضة، وتحتاج إلى إعادة الشحن إذا لم يتم استخدامها لفترة،</w:t>
      </w:r>
    </w:p>
    <w:p>
      <w:pPr/>
      <w:r>
        <w:rPr>
          <w:shd w:val="clear" w:fill="eeee80"/>
        </w:rPr>
        <w:t xml:space="preserve"> يشير تأثير الزئبق إلى عدم إمكانية إعادة شحن البطارية بالكامل لأنها "تتذكر" مستوى الشحن السابق.</w:t>
      </w:r>
    </w:p>
    <w:p>
      <w:pPr/>
      <w:r>
        <w:rPr/>
        <w:t xml:space="preserve"> وينتج عن ذلك انخفاض شحن البطارية بسبب عدم تفريغ البطارية بالكامل قبل إعادة شحنها. على سبيل المثال، إذا تم إعادة شحن البطارية باستمرار بعد تفريغها بنسبة 50% فقط، فإن البطارية ستقبل في النهاية وتحتفظ بشحن بنسبة 50% فقط ولن تقبل أي شحن أعلى.يتكون القطب الكاثود (الموجب) في خلية NiCad من شبكة ألياف مغطاة بهيدروكسيد النيكل.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2026-09-27T10:47:42+00:00</dcterms:created>
  <dcterms:modified xsi:type="dcterms:W3CDTF">2026-09-27T10:47:42+00:00</dcterms:modified>
</cp:coreProperties>
</file>

<file path=docProps/custom.xml><?xml version="1.0" encoding="utf-8"?>
<Properties xmlns="http://schemas.openxmlformats.org/officeDocument/2006/custom-properties" xmlns:vt="http://schemas.openxmlformats.org/officeDocument/2006/docPropsVTypes"/>
</file>