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‎يرغب الشباب بشكل طبيعي في التمتّع بالاستقلال والحريّة في شؤونهم الخاصّة،</w:t>
      </w:r>
    </w:p>
    <w:p>
      <w:pPr/>
      <w:r>
        <w:rPr/>
        <w:t xml:space="preserve"> ويعتبرون ذلك من أقصر الطّرق إلى توكيد الذّات، والشعور بالوصول إلى مرحلة الشباب،</w:t>
      </w:r>
    </w:p>
    <w:p>
      <w:pPr/>
      <w:r>
        <w:rPr>
          <w:shd w:val="clear" w:fill="eeee80"/>
        </w:rPr>
        <w:t xml:space="preserve"> وتجاوز حالة الاعتماد والانقياد للعائلة والأسرة.</w:t>
      </w:r>
    </w:p>
    <w:p>
      <w:pPr/>
      <w:r>
        <w:rPr>
          <w:shd w:val="clear" w:fill="eeee80"/>
        </w:rPr>
        <w:t xml:space="preserve">‎ومن المظاهر التي تبرز على جيل الشّباب لتحقيق الاستقلال والتحرّر،</w:t>
      </w:r>
    </w:p>
    <w:p>
      <w:pPr/>
      <w:r>
        <w:rPr>
          <w:shd w:val="clear" w:fill="eeee80"/>
        </w:rPr>
        <w:t xml:space="preserve"> الخروج على الآداب و الوازع الديني والعادات والتقاليد الموروثة من الأجيال السابقة،</w:t>
      </w:r>
    </w:p>
    <w:p>
      <w:pPr/>
      <w:r>
        <w:rPr>
          <w:shd w:val="clear" w:fill="eeee80"/>
        </w:rPr>
        <w:t xml:space="preserve"> وعدم طاعة الأوامر والنّواهي الصّادرة عن الوالدين،</w:t>
      </w:r>
    </w:p>
    <w:p>
      <w:pPr/>
      <w:r>
        <w:rPr/>
        <w:t xml:space="preserve"> والظهور بمظهر الكبار، واستخدام الخشونة والقوّة للحصول على الرغبات والحاجات،</w:t>
      </w:r>
    </w:p>
    <w:p>
      <w:pPr/>
      <w:r>
        <w:rPr>
          <w:shd w:val="clear" w:fill="eeee80"/>
        </w:rPr>
        <w:t xml:space="preserve"> والتمرّد على كلّ القيم والضوابط الاجتماعيّة والأخلاقيّة.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2026-10-10T06:45:17+00:00</dcterms:created>
  <dcterms:modified xsi:type="dcterms:W3CDTF">2026-10-10T06:45:17+00:00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