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و المؤرخ الذي يريد أن يدرس حياة المرأة العربية المترفة في هذا القرن الأول،</w:t>
      </w:r>
    </w:p>
    <w:p>
      <w:pPr/>
      <w:r>
        <w:rPr>
          <w:shd w:val="clear" w:fill="eeee80"/>
        </w:rPr>
        <w:t xml:space="preserve">  يجب أن يلتمس هذه الحياة في شعر عمر بن أبي ربيعة ،</w:t>
      </w:r>
    </w:p>
    <w:p>
      <w:pPr/>
      <w:r>
        <w:rPr/>
        <w:t xml:space="preserve"> فلم يضفر في مصدر اخر من مصادر الأدب و التاريخ بمثل ما يضفر به في هذا الشعر . فيه ترى المرأة العربية المترفة واضحة جلية الصورة تنفق حياتها في هذه الرؤية الخارجية للوجه.</w:t>
      </w:r>
    </w:p>
    <w:p>
      <w:pPr/>
      <w:r>
        <w:rPr>
          <w:shd w:val="clear" w:fill="eeee80"/>
        </w:rPr>
        <w:t xml:space="preserve"> و المؤرخ الذي يريد أن يدرس الصلة بين الرجال و النساء يجب أن يلتمس ذلك عند عمر بن أبي ربيعة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2026-09-13T14:17:02+00:00</dcterms:created>
  <dcterms:modified xsi:type="dcterms:W3CDTF">2026-09-13T14:17:02+00:00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