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كشفت نتائج  الاستبيان أن نسبة عالية،</w:t>
      </w:r>
    </w:p>
    <w:p>
      <w:pPr/>
      <w:r>
        <w:rPr>
          <w:shd w:val="clear" w:fill="eeee80"/>
        </w:rPr>
        <w:t xml:space="preserve"> من المشاركين يسمحون دائمًا لأطفالهم بقضاء وقت على هواياتهم أو الأشياء التي يحبونها.</w:t>
      </w:r>
    </w:p>
    <w:p>
      <w:pPr/>
      <w:r>
        <w:rPr/>
        <w:t xml:space="preserve"> هذا يعكس الاهتمام والدعم الذي يقدمونه لاهتمامات واحتياجات أطفالهم، مما يساهم في تعزيز شعورهم بالثقة والرضا الذاتي.</w:t>
      </w:r>
    </w:p>
    <w:p>
      <w:pPr/>
      <w:r>
        <w:rPr>
          <w:shd w:val="clear" w:fill="eeee80"/>
        </w:rPr>
        <w:t xml:space="preserve"> أما نسبة 11٪ من المشاركين الذين لا يسمحون أبدًا لأطفالهم بقضاء وقت على هواياتهم،</w:t>
      </w:r>
    </w:p>
    <w:p>
      <w:pPr/>
      <w:r>
        <w:rPr>
          <w:shd w:val="clear" w:fill="eeee80"/>
        </w:rPr>
        <w:t xml:space="preserve"> فقد يكون ذلك بسبب قيود أو تحفظات شخصية أو ثقافية تمنعهم من تشجيع الأطفال على استكشاف اهتماماتهم  بينما أما نسبة 6٪ الباقية،</w:t>
      </w:r>
    </w:p>
    <w:p>
      <w:pPr/>
      <w:r>
        <w:rPr>
          <w:shd w:val="clear" w:fill="eeee80"/>
        </w:rPr>
        <w:t xml:space="preserve"> يسمحون أحيانًا لأطفالهم بقضاء وقت على هواياتهم،</w:t>
      </w:r>
    </w:p>
    <w:p>
      <w:pPr/>
      <w:r>
        <w:rPr/>
        <w:t xml:space="preserve"> مما يعني وجود بعض المرونة في سياساتهم وقدرتهم على تقديم الدعم والتشجيع في بعض الأحيان، لكن قد يكون هناك قيود أو تحفظات تمنعهم من ذلك في بعض الحالات.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2026-10-19T18:15:50+00:00</dcterms:created>
  <dcterms:modified xsi:type="dcterms:W3CDTF">2026-10-19T18:15:50+00:00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