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Transactionnever occurred to me that writing could be easy.</w:t>
      </w:r>
    </w:p>
    <w:p>
      <w:pPr/>
      <w:r>
        <w:rPr>
          <w:shd w:val="clear" w:fill="eeee80"/>
        </w:rPr>
        <w:t xml:space="preserve">Maybe I should take up surgery on the side.</w:t>
      </w:r>
    </w:p>
    <w:p>
      <w:pPr/>
      <w:r>
        <w:rPr>
          <w:shd w:val="clear" w:fill="eeee80"/>
        </w:rPr>
        <w:t xml:space="preserve">As for the students, anyone might think we left them bewil- dered.</w:t>
      </w:r>
    </w:p>
    <w:p>
      <w:pPr/>
      <w:r>
        <w:rPr>
          <w:shd w:val="clear" w:fill="eeee80"/>
        </w:rPr>
        <w:t xml:space="preserve">But in fact we gave them a broader glimpse of the writ- ing process than if only one of us had talked.</w:t>
      </w:r>
    </w:p>
    <w:p>
      <w:pPr/>
      <w:r>
        <w:rPr/>
        <w:t xml:space="preserve"> For there isn't any "right" way to do such personal work. There are all kinds of writers and all kinds of methods, and any method that helps you to say what you want to say is the right method for you. Some people write by day, others by night. Some people need silence, others turn on the radio. Some write by hand, some by word processor, some by talking into a tape recorder. Some people write their first draft in one long burst and then revise; others can't write the second paragraph until they have fiddled end- lessly with the first.But all of them are vulnerable and all of them are tense. They are driven by a compulsion to put some part of themselves on paper, and yet they don't just write what comes naturally. They sit down to commit an act of literature, and the self who emerges on paper is far stiffer than the person who sat down to write. The problem is to find the real man or woman behind the tension.Ultimately the product that any writer has to sell is not the subject being written about, but who he or she is. I often find myself reading with interest about a topic I never thought would interest me some scientific quest, perhaps. What holds me is the enthusiasm of the writer for his field. How was he drawn into it? What emotional baggage did he bring along? How did it change his life? It's not necessary to want to spend a year alone at Walden Pond to become involved with a writer who did.This is the personal transaction that's at the heart of good nonfiction writing. Out of it come two of the most important qualities that this book will go in search of: humanity and warmth. Good writing has an aliveness that keeps the reader reading from one paragraph to the next, and it's not a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