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تقدم الدولار على نحو طفيف يوم الجمعة لكنه يتجه صوب تسجيل أضعف أداء أسبوعي في العام إذ حفزت بيانات قوية في أوروبا،</w:t>
      </w:r>
    </w:p>
    <w:p>
      <w:pPr/>
      <w:r>
        <w:rPr>
          <w:shd w:val="clear" w:fill="eeee80"/>
        </w:rPr>
        <w:t xml:space="preserve"> وضعف مفاجئ اعترى أرقام الوظائف الأمريكية وإصرار مجلس الاحتياطي على اتباع سياسية تيسيرية المستثمرين على تقليص رهاناتهم على العملة الأمريكية.</w:t>
      </w:r>
    </w:p>
    <w:p>
      <w:pPr/>
      <w:r>
        <w:rPr/>
        <w:t xml:space="preserve">كما يتجه اليورو والين لتحقيق أكبر مكاسب أسبوعية بالنسبة المئوية في أربعة وخمسة أشهر على الترتيب، بينما يستقر مؤشر الدولار،9 بالمئة في الأسبوع الجاري،</w:t>
      </w:r>
    </w:p>
    <w:p>
      <w:pPr/>
      <w:r>
        <w:rPr>
          <w:shd w:val="clear" w:fill="eeee80"/>
        </w:rPr>
        <w:t xml:space="preserve"> قرب أدنى مستوى في أسبوعين عند 92.</w:t>
      </w:r>
    </w:p>
    <w:p>
      <w:pPr/>
      <w:r>
        <w:rPr/>
        <w:t xml:space="preserve">171 وزاد اليورو بأكثر من اثنين بالمئة مقابل الجنيه الإسترليني هذا الأسبوع، لينتعش من أدنى مستوى في عام عند 84. وهو أعلى مستوياته منذ فبراير شباط،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2024-03-29T01:53:36+00:00</dcterms:created>
  <dcterms:modified xsi:type="dcterms:W3CDTF">2024-03-29T01:53:36+00:00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