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تنبعث كميات كبيرة من غاز ثاني أكسيد الكربون نتيجة حرائق الغابات،</w:t>
      </w:r>
    </w:p>
    <w:p>
      <w:pPr/>
      <w:r>
        <w:rPr>
          <w:shd w:val="clear" w:fill="eeee80"/>
        </w:rPr>
        <w:t xml:space="preserve"> مما يؤدي إلى زيادة درجة حرارة الأرض،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2026-09-13T21:50:27+00:00</dcterms:created>
  <dcterms:modified xsi:type="dcterms:W3CDTF">2026-09-13T21:50:27+00:00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