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inhibition of COX-2 is mostly responsible for thetherapeutic effects of NSAIDs, while the adverse gastrointestinal(GI) effects of NSAIDs are attributable to theinhibition of both COX-1 and COX-2, which decreasesprostaglandin synthesis, impairs the maintenance of GImucosal integrity, and results in erosion, ulceration, andbleeding [3,4]. </w:t>
      </w:r>
    </w:p>
    <w:p>
      <w:pPr/>
      <w:r>
        <w:rPr>
          <w:shd w:val="clear" w:fill="eeee80"/>
        </w:rPr>
        <w:t xml:space="preserve">Coxibs selectively inhibit COX-2 and thusinhibit inflammation while preserving most of the homeostaticfunctions of COX-derived prostaglan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2024-03-28T10:49:55+00:00</dcterms:created>
  <dcterms:modified xsi:type="dcterms:W3CDTF">2024-03-28T10:49:55+00:00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