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مهرجان Piña Festival يقام في مدينة أورموك بالفلبين،  إلا أن قيمته تتجاوز الحدود الجغرافية.  مثلما تحتفل الفلبين بزراعة الأناناس ودورها في المجتمع،  تحتضن دولة الإمارات العربية المتحدة العديد من الفعاليات والمهرجانات التي تهدف إلى دعم التراث الزراعي والثقافي وتعزيز الفخر المحلي.  ويدعمان المزارعين المحليين من خلال تنظيم مهرجانات ومعارض.  تعكس التراث الزراعي وتعزز الاقتصاد الوطني. هذه الفعاليات تعزز الفخر بالتراث والهوية الزراعية لدى المجتمعين في الفلبين والإمارات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