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قام المغاربة بمجموعة من ردود الأفعال تجاه الغزو الايبيري،حيث قاد الشيوخ القبائل والزوايا الجهاد الحربي ضد الايبيريين،</w:t>
      </w:r>
    </w:p>
    <w:p>
      <w:pPr/>
      <w:r>
        <w:rPr>
          <w:shd w:val="clear" w:fill="eeee80"/>
        </w:rPr>
        <w:t xml:space="preserve">بينما حرض العلماء والادباء والشعراء المغاربة على الجهاد ضد المستعمر،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2026-10-04T17:54:53+00:00</dcterms:created>
  <dcterms:modified xsi:type="dcterms:W3CDTF">2026-10-04T17:54:53+00:00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