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أشهر بيلربايات الجزائر ايضا و الذين كان لهم دور كبير في تنظيم إيالة </w:t>
      </w:r>
    </w:p>
    <w:p>
      <w:pPr/>
      <w:r>
        <w:rPr/>
        <w:t xml:space="preserve">الجزائر،</w:t>
      </w:r>
    </w:p>
    <w:p>
      <w:pPr/>
      <w:r>
        <w:rPr>
          <w:shd w:val="clear" w:fill="eeee80"/>
        </w:rPr>
        <w:t xml:space="preserve"> نجد " حسن باشا ابن خير الدين بربروس"،</w:t>
      </w:r>
    </w:p>
    <w:p>
      <w:pPr/>
      <w:r>
        <w:rPr>
          <w:shd w:val="clear" w:fill="eeee80"/>
        </w:rPr>
        <w:t xml:space="preserve"> و قد تولى منصب الوالي على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2026-10-11T15:04:42+00:00</dcterms:created>
  <dcterms:modified xsi:type="dcterms:W3CDTF">2026-10-11T15:04:42+00:00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