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وهذا أبو بكر الصديق -رضي الله عنه- يتوكل على الله حق التوكل،</w:t>
      </w:r>
    </w:p>
    <w:p>
      <w:pPr/>
      <w:r>
        <w:rPr>
          <w:shd w:val="clear" w:fill="eeee80"/>
        </w:rPr>
        <w:t xml:space="preserve"> وينفذ جيش أسامة بن زيد -رضي الله عنه-،</w:t>
      </w:r>
    </w:p>
    <w:p>
      <w:pPr/>
      <w:r>
        <w:rPr>
          <w:shd w:val="clear" w:fill="eeee80"/>
        </w:rPr>
        <w:t xml:space="preserve"> ويمضي أمر النبي -صلى الله عليه وسلم-؛</w:t>
      </w:r>
    </w:p>
    <w:p>
      <w:pPr/>
      <w:r>
        <w:rPr/>
        <w:t xml:space="preserve"> حيث أوصى النبي -صلى الله عليه وسلم- في مرض موته بإمضاء وإنفاذ جيش أسامة إلى الروم؛</w:t>
      </w:r>
    </w:p>
    <w:p>
      <w:pPr/>
      <w:r>
        <w:rPr>
          <w:shd w:val="clear" w:fill="eeee80"/>
        </w:rPr>
        <w:t xml:space="preserve"> فلما توفي النبي -صلى الله عليه وسلم- أبطأ الجيش في الخروج؛</w:t>
      </w:r>
    </w:p>
    <w:p>
      <w:pPr/>
      <w:r>
        <w:rPr>
          <w:shd w:val="clear" w:fill="eeee80"/>
        </w:rPr>
        <w:t xml:space="preserve"> بسبب حزنهم على مرض النبي -صلى الله عليه وسلم- وخبر وفاته.</w:t>
      </w:r>
    </w:p>
    <w:p>
      <w:pPr/>
      <w:r>
        <w:rPr>
          <w:shd w:val="clear" w:fill="eeee80"/>
        </w:rPr>
        <w:t xml:space="preserve">١] ولما توفي النبي -صلى الله عليه وسلم- حصلت فتنة عظيمة؛</w:t>
      </w:r>
    </w:p>
    <w:p>
      <w:pPr/>
      <w:r>
        <w:rPr/>
        <w:t xml:space="preserve"> فارتدت الكثير من القبائل العربية عن الإسلام، حتى بات الخطر يداهم المدينة المنورة، فخاف الصحابة على مدينة رسول الله -صلى الله عليه وسلم- خوفاً شديداً،</w:t>
      </w:r>
    </w:p>
    <w:p>
      <w:pPr/>
      <w:r>
        <w:rPr>
          <w:shd w:val="clear" w:fill="eeee80"/>
        </w:rPr>
        <w:t xml:space="preserve"> ونصحوا أبا بكر بعدم إرسال جيش أسامة إلى الشام لملاقاة الروم؛</w:t>
      </w:r>
    </w:p>
    <w:p>
      <w:pPr/>
      <w:r>
        <w:rPr/>
        <w:t xml:space="preserve"> وذلك لتعزيز موقف المدينة.</w:t>
      </w:r>
    </w:p>
    <w:p>
      <w:pPr/>
      <w:r>
        <w:rPr>
          <w:shd w:val="clear" w:fill="eeee80"/>
        </w:rPr>
        <w:t xml:space="preserve">١] ولكن موقف أبو بكر كان مخالفاً للصحابة؛</w:t>
      </w:r>
    </w:p>
    <w:p>
      <w:pPr/>
      <w:r>
        <w:rPr>
          <w:shd w:val="clear" w:fill="eeee80"/>
        </w:rPr>
        <w:t xml:space="preserve"> فقد عزم النية على تنفيذ أمر النبي -صلى الله عليه وسلم- متوكلاً على الله حق توكله،</w:t>
      </w:r>
    </w:p>
    <w:p>
      <w:pPr/>
      <w:r>
        <w:rPr>
          <w:shd w:val="clear" w:fill="eeee80"/>
        </w:rPr>
        <w:t xml:space="preserve"> فأمضى الجيش وأنفذ وصية النبي -صلى الله عليه وسلم-،</w:t>
      </w:r>
    </w:p>
    <w:p>
      <w:pPr/>
      <w:r>
        <w:rPr/>
        <w:t xml:space="preserve"> فجاءت البشائر بعد ذلك.١] حيث كتب الله النصر لهذا الجيش، وبُثَّ الرعب في قلوب كل القبائل العربية شمال المدينة؛ لأنهم قالوا: لو لم يكن في المدينة قوة عظيمة لما خرج منها هذا الجيش وأخلوا المدينة،</w:t>
      </w:r>
    </w:p>
    <w:p>
      <w:pPr/>
      <w:r>
        <w:rPr>
          <w:shd w:val="clear" w:fill="eeee80"/>
        </w:rPr>
        <w:t xml:space="preserve"> فكان توكل أبي بكر وحرصه على تنفيذ أمر النبي -صلى الله عليه وسلم- خيراً لأمة الإسلام.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2026-09-13T17:22:59+00:00</dcterms:created>
  <dcterms:modified xsi:type="dcterms:W3CDTF">2026-09-13T17:22:59+00:00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