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عن طريق إتباع مجموعة من اإلجراءات و المراحل و التي تكمن في إعداد تنفيذ التصريح </w:t>
      </w:r>
    </w:p>
    <w:p>
      <w:pPr/>
      <w:r>
        <w:rPr>
          <w:shd w:val="clear" w:fill="eeee80"/>
        </w:rPr>
        <w:t xml:space="preserve">و إرفاق ملف مع التصريح الملف بالمطابقة ,</w:t>
      </w:r>
    </w:p>
    <w:p>
      <w:pPr/>
      <w:r>
        <w:rPr>
          <w:shd w:val="clear" w:fill="eeee80"/>
        </w:rPr>
        <w:t xml:space="preserve">البناية و كيفية تسو يتها ,</w:t>
      </w:r>
    </w:p>
    <w:p>
      <w:pPr/>
      <w:r>
        <w:rPr>
          <w:shd w:val="clear" w:fill="eeee80"/>
        </w:rPr>
        <w:t xml:space="preserve">ّعمير البلدية ,</w:t>
      </w:r>
    </w:p>
    <w:p>
      <w:pPr/>
      <w:r>
        <w:rPr>
          <w:shd w:val="clear" w:fill="eeee80"/>
        </w:rPr>
        <w:t xml:space="preserve"> أما اإلجراء الثالث يتمثل</w:t>
      </w:r>
    </w:p>
    <w:p>
      <w:pPr/>
      <w:r>
        <w:rPr>
          <w:shd w:val="clear" w:fill="eeee80"/>
        </w:rPr>
        <w:t xml:space="preserve">التسوية على مستوى مصالح الت في دراسة التحقيق على </w:t>
      </w:r>
    </w:p>
    <w:p>
      <w:pPr/>
      <w:r>
        <w:rPr>
          <w:shd w:val="clear" w:fill="eeee80"/>
        </w:rPr>
        <w:t xml:space="preserve">ّعمير و البناء و ذلك من خالل فرق</w:t>
      </w:r>
    </w:p>
    <w:p>
      <w:pPr/>
      <w:r>
        <w:rPr>
          <w:shd w:val="clear" w:fill="eeee80"/>
        </w:rPr>
        <w:t xml:space="preserve">مستوى مديرية الت المتابعة و التحقيق التابعة لهم باإلضافة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2026-10-12T20:24:10+00:00</dcterms:created>
  <dcterms:modified xsi:type="dcterms:W3CDTF">2026-10-12T20:24:10+00:00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