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ويبدو مما جاء به الباحثين معا أن الأول اهتم بالحديث عن النزاهة في المجال التعاقدي بصفة عامة،</w:t>
      </w:r>
    </w:p>
    <w:p>
      <w:pPr/>
      <w:r>
        <w:rPr/>
        <w:t xml:space="preserve"> في حين ان الثاني اهتم بالنزاهة في المنافسة،</w:t>
      </w:r>
    </w:p>
    <w:p>
      <w:pPr/>
      <w:r>
        <w:rPr>
          <w:shd w:val="clear" w:fill="eeee80"/>
        </w:rPr>
        <w:t xml:space="preserve"> لكنهما التقيا معا في مفهوم شفافية العلاقات التعاقدية،</w:t>
      </w:r>
    </w:p>
    <w:p>
      <w:pPr/>
      <w:r>
        <w:rPr>
          <w:shd w:val="clear" w:fill="eeee80"/>
        </w:rPr>
        <w:t xml:space="preserve"> وأن كان السياق الذي جاء فيه تصريح الأول يهم العلاقات التعاقدية العمودية )مهني في مقابل مستهلك) في حين اهتم الثاني بالعلاقات التعاقدية الأفقية (مهني في مقابل مهني)،</w:t>
      </w:r>
    </w:p>
    <w:p>
      <w:pPr/>
      <w:r>
        <w:rPr/>
        <w:t xml:space="preserve"> مما يوضح بأن الإلتزام بالإعلام يمكن أن يشمل هذه العلاقات مجتمعة بالرغم من تركيز أغلب الباحثين،</w:t>
      </w:r>
    </w:p>
    <w:p>
      <w:pPr/>
      <w:r>
        <w:rPr>
          <w:shd w:val="clear" w:fill="eeee80"/>
        </w:rPr>
        <w:t xml:space="preserve"> على تناوله في العلاقات العمودية.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2026-10-09T11:11:59+00:00</dcterms:created>
  <dcterms:modified xsi:type="dcterms:W3CDTF">2026-10-09T11:11:59+00:00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