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 ان هذه المؤسسات تنشط في نفس المحيط الاقتصادي و الاجتماعي،</w:t>
      </w:r>
    </w:p>
    <w:p>
      <w:pPr/>
      <w:r>
        <w:rPr/>
        <w:t xml:space="preserve"> و مراعاة منا و حرصا على دقة النتائج التي سوف نحصل عليها،</w:t>
      </w:r>
    </w:p>
    <w:p>
      <w:pPr/>
      <w:r>
        <w:rPr>
          <w:shd w:val="clear" w:fill="eeee80"/>
        </w:rPr>
        <w:t xml:space="preserve"> فضلنا اختيار عينة الدراسة بطريقة غير احتمالية(غير عشوائية) ،</w:t>
      </w:r>
    </w:p>
    <w:p>
      <w:pPr/>
      <w:r>
        <w:rPr>
          <w:shd w:val="clear" w:fill="eeee80"/>
        </w:rPr>
        <w:t xml:space="preserve"> و بالتالي فهي عينة غرضية،</w:t>
      </w:r>
    </w:p>
    <w:p>
      <w:pPr/>
      <w:r>
        <w:rPr>
          <w:shd w:val="clear" w:fill="eeee80"/>
        </w:rPr>
        <w:t xml:space="preserve"> تتكون في مجملها من 26 مؤسسة (مفردة) ،</w:t>
      </w:r>
    </w:p>
    <w:p>
      <w:pPr/>
      <w:r>
        <w:rPr/>
        <w:t xml:space="preserve"> وهو حجم يسمح لنا باجراء العديد من الاختبارات الاحصائية المهمة،</w:t>
      </w:r>
    </w:p>
    <w:p>
      <w:pPr/>
      <w:r>
        <w:rPr>
          <w:shd w:val="clear" w:fill="eeee80"/>
        </w:rPr>
        <w:t xml:space="preserve"> وقد تم اختيار هذه المجموعة من المؤسسات في ولاية سطيف من كلا القطاعين العام و الخاص،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2026-10-04T15:34:34+00:00</dcterms:created>
  <dcterms:modified xsi:type="dcterms:W3CDTF">2026-10-04T15:34:34+00:00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