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أول خطوة تقوم بها المؤسسة تتمثل في تأمين البضائع المستوردة مع إدراج تقنيات أنظمة العبور. كما تخضع كل بضاع ةتدخل التراب الوطن إلى عملية الجمركة ،</w:t>
      </w:r>
    </w:p>
    <w:p>
      <w:pPr/>
      <w:r>
        <w:rPr>
          <w:shd w:val="clear" w:fill="eeee80"/>
        </w:rPr>
        <w:t xml:space="preserve">وذلك بعد إعداد تصريح جمركي من طرف المستورديضم كل المعلومات الخاصة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2026-09-30T10:11:37+00:00</dcterms:created>
  <dcterms:modified xsi:type="dcterms:W3CDTF">2026-09-30T10:11:37+00:00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