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أول خطوة تقوم بها المؤسسة تتمثل في تأمين البضائع المستوردة مع إدراج تقنيات أنظمة العبور. كما تخضع كل بضاع ةتدخل التراب الوطن إلى عملية الجمركة ،</w:t>
      </w:r>
    </w:p>
    <w:p>
      <w:pPr/>
      <w:r>
        <w:rPr>
          <w:shd w:val="clear" w:fill="eeee80"/>
        </w:rPr>
        <w:t xml:space="preserve">وذلك بعد إعداد تصريح جمركي من طرف المستورديضم كل المعلومات الخاصة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2026-08-27T13:52:36+00:00</dcterms:created>
  <dcterms:modified xsi:type="dcterms:W3CDTF">2026-08-27T13:52:36+00:00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