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اقتضت العادة عند تقديم دراسة للمبادئ الأساسية</w:t>
      </w:r>
    </w:p>
    <w:p>
      <w:pPr/>
      <w:r>
        <w:rPr>
          <w:shd w:val="clear" w:fill="eeee80"/>
        </w:rPr>
        <w:t xml:space="preserve">للقانون الدستوري والأنظمة السياسية الإجابة عن سؤالين</w:t>
      </w:r>
    </w:p>
    <w:p>
      <w:pPr/>
      <w:r>
        <w:rPr>
          <w:shd w:val="clear" w:fill="eeee80"/>
        </w:rPr>
        <w:t xml:space="preserve"> ّق يتعل ّل الأو بتعريف هذه ّة الماد من خلال الاطلاع على</w:t>
      </w:r>
    </w:p>
    <w:p>
      <w:pPr/>
      <w:r>
        <w:rPr>
          <w:shd w:val="clear" w:fill="eeee80"/>
        </w:rPr>
        <w:t xml:space="preserve"> موضوعها ومحتواها ومجالات اهتمامها والإطار الذي تنطبق</w:t>
      </w:r>
    </w:p>
    <w:p>
      <w:pPr/>
      <w:r>
        <w:rPr>
          <w:shd w:val="clear" w:fill="eeee80"/>
        </w:rPr>
        <w:t xml:space="preserve"> ويحدد الثاني مفهومها أي معرفة الأهداف التي ترمي</w:t>
      </w:r>
    </w:p>
    <w:p>
      <w:pPr/>
      <w:r>
        <w:rPr>
          <w:shd w:val="clear" w:fill="eeee80"/>
        </w:rPr>
        <w:t xml:space="preserve">إلى تحقيقها .</w:t>
      </w:r>
    </w:p>
    <w:p>
      <w:pPr/>
      <w:r>
        <w:rPr>
          <w:shd w:val="clear" w:fill="eeee80"/>
        </w:rPr>
        <w:t xml:space="preserve"> بدورنا ونحن سنتّبع هذه العادة ونسلط الأضواء على</w:t>
      </w:r>
    </w:p>
    <w:p>
      <w:pPr/>
      <w:r>
        <w:rPr>
          <w:shd w:val="clear" w:fill="eeee80"/>
        </w:rPr>
        <w:t xml:space="preserve">هاتين النقطتين الهامّتين اللّتين تباينت حولهما آراء الفقهاء.</w:t>
      </w:r>
    </w:p>
    <w:p>
      <w:pPr/>
      <w:r>
        <w:rPr>
          <w:shd w:val="clear" w:fill="eeee80"/>
        </w:rPr>
        <w:t xml:space="preserve"> وذلك من خلال تناولنا بالدرس :</w:t>
      </w:r>
    </w:p>
    <w:p>
      <w:pPr/>
      <w:r>
        <w:rPr>
          <w:shd w:val="clear" w:fill="eeee80"/>
        </w:rPr>
        <w:t xml:space="preserve">الثاني)</w:t>
      </w:r>
    </w:p>
    <w:p>
      <w:pPr/>
      <w:r>
        <w:rPr>
          <w:shd w:val="clear" w:fill="eeee80"/>
        </w:rPr>
        <w:t xml:space="preserve"> المبادىء الأساسية للقانون الدستوري</w:t>
      </w:r>
    </w:p>
    <w:p>
      <w:pPr/>
      <w:r>
        <w:rPr>
          <w:shd w:val="clear" w:fill="eeee80"/>
        </w:rPr>
        <w:t xml:space="preserve"> المقدمة</w:t>
      </w:r>
    </w:p>
    <w:p>
      <w:pPr/>
      <w:r>
        <w:rPr>
          <w:shd w:val="clear" w:fill="eeee80"/>
        </w:rPr>
        <w:t xml:space="preserve">جامعة تونس الإفتراضية</w:t>
      </w:r>
    </w:p>
    <w:p>
      <w:pPr/>
      <w:r>
        <w:rPr>
          <w:shd w:val="clear" w:fill="eeee80"/>
        </w:rPr>
        <w:t xml:space="preserve">الفصل الأول</w:t>
      </w:r>
    </w:p>
    <w:p>
      <w:pPr/>
      <w:r>
        <w:rPr>
          <w:shd w:val="clear" w:fill="eeee80"/>
        </w:rPr>
        <w:t xml:space="preserve">موضوع القانون الدستوري</w:t>
      </w:r>
    </w:p>
    <w:p>
      <w:pPr/>
      <w:r>
        <w:rPr/>
        <w:t xml:space="preserve">بطريقة أبجدية سنة 325 قبل الميلاد والتي جمعت 158</w:t>
      </w:r>
    </w:p>
    <w:p>
      <w:pPr/>
      <w:r>
        <w:rPr>
          <w:shd w:val="clear" w:fill="eeee80"/>
        </w:rPr>
        <w:t xml:space="preserve">دستورا أول دارس للقانون الدستوري.</w:t>
      </w:r>
    </w:p>
    <w:p>
      <w:pPr/>
      <w:r>
        <w:rPr>
          <w:shd w:val="clear" w:fill="eeee80"/>
        </w:rPr>
        <w:t xml:space="preserve"> ونلاحظ من خلال</w:t>
      </w:r>
    </w:p>
    <w:p>
      <w:pPr/>
      <w:r>
        <w:rPr>
          <w:shd w:val="clear" w:fill="eeee80"/>
        </w:rPr>
        <w:t xml:space="preserve">تحليل هذه الوثيقة الثمينة والبالغة الأهمية والتي لم يصلنا</w:t>
      </w:r>
    </w:p>
    <w:p>
      <w:pPr/>
      <w:r>
        <w:rPr>
          <w:shd w:val="clear" w:fill="eeee80"/>
        </w:rPr>
        <w:t xml:space="preserve">يختلف كثيرا عن المتبعة الطريقة اليوم من قبل المختصّين في</w:t>
      </w:r>
    </w:p>
    <w:p>
      <w:pPr/>
      <w:r>
        <w:rPr>
          <w:shd w:val="clear" w:fill="eeee80"/>
        </w:rPr>
        <w:t xml:space="preserve">القانون الدستوري،</w:t>
      </w:r>
    </w:p>
    <w:p>
      <w:pPr/>
      <w:r>
        <w:rPr>
          <w:shd w:val="clear" w:fill="eeee80"/>
        </w:rPr>
        <w:t xml:space="preserve"> فنجد في الجزء الأول من المؤلف عرضا</w:t>
      </w:r>
    </w:p>
    <w:p>
      <w:pPr/>
      <w:r>
        <w:rPr>
          <w:shd w:val="clear" w:fill="eeee80"/>
        </w:rPr>
        <w:t xml:space="preserve">القائمة بينها.</w:t>
      </w:r>
    </w:p>
    <w:p>
      <w:pPr/>
      <w:r>
        <w:rPr/>
        <w:t xml:space="preserve"> وانطلاقا من هذه الملاحظات،</w:t>
      </w:r>
    </w:p>
    <w:p>
      <w:pPr/>
      <w:r>
        <w:rPr>
          <w:shd w:val="clear" w:fill="eeee80"/>
        </w:rPr>
        <w:t xml:space="preserve"> نجد في الدستور</w:t>
      </w:r>
    </w:p>
    <w:p>
      <w:pPr/>
      <w:r>
        <w:rPr>
          <w:shd w:val="clear" w:fill="eeee80"/>
        </w:rPr>
        <w:t xml:space="preserve">وبالتالي في القانون الدستوري :</w:t>
      </w:r>
    </w:p>
    <w:p>
      <w:pPr/>
      <w:r>
        <w:rPr>
          <w:shd w:val="clear" w:fill="eeee80"/>
        </w:rPr>
        <w:t xml:space="preserve"> ­ القواعد التي تنظم علاقة الحاكم بالمحكومين</w:t>
      </w:r>
    </w:p>
    <w:p>
      <w:pPr/>
      <w:r>
        <w:rPr>
          <w:shd w:val="clear" w:fill="eeee80"/>
        </w:rPr>
        <w:t xml:space="preserve"> ­ صلاحيات السلط</w:t>
      </w:r>
    </w:p>
    <w:p>
      <w:pPr/>
      <w:r>
        <w:rPr>
          <w:shd w:val="clear" w:fill="eeee80"/>
        </w:rPr>
        <w:t xml:space="preserve"> ­ العلاقة بين السلطات</w:t>
      </w:r>
    </w:p>
    <w:p>
      <w:pPr/>
      <w:r>
        <w:rPr>
          <w:shd w:val="clear" w:fill="eeee80"/>
        </w:rPr>
        <w:t xml:space="preserve"> ­ كيفية اتّخاذ القرارات القانونية</w:t>
      </w:r>
    </w:p>
    <w:p>
      <w:pPr/>
      <w:r>
        <w:rPr>
          <w:shd w:val="clear" w:fill="eeee80"/>
        </w:rPr>
        <w:t xml:space="preserve">                                                      </w:t>
      </w:r>
    </w:p>
    <w:p>
      <w:pPr/>
      <w:r>
        <w:rPr>
          <w:shd w:val="clear" w:fill="eeee80"/>
        </w:rPr>
        <w:t xml:space="preserve"> نشرت هذه الدراسة لأول مرة في سنة 1891 من طرف Keynion Frédéric Sir ثم 1</w:t>
      </w:r>
    </w:p>
    <w:p>
      <w:pPr/>
      <w:r>
        <w:rPr>
          <w:shd w:val="clear" w:fill="eeee80"/>
        </w:rPr>
        <w:t xml:space="preserve">نشرت بالفرنسية خاصة من طرف</w:t>
      </w:r>
    </w:p>
    <w:p>
      <w:pPr/>
      <w:r>
        <w:rPr>
          <w:shd w:val="clear" w:fill="eeee80"/>
        </w:rPr>
        <w:t xml:space="preserve">Mathieu (G.</w:t>
      </w:r>
    </w:p>
    <w:p>
      <w:pPr/>
      <w:r>
        <w:rPr>
          <w:shd w:val="clear" w:fill="eeee80"/>
        </w:rPr>
        <w:t xml:space="preserve"> et Haussoullier,</w:t>
      </w:r>
    </w:p>
    <w:p>
      <w:pPr/>
      <w:r>
        <w:rPr>
          <w:shd w:val="clear" w:fill="eeee80"/>
        </w:rPr>
        <w:t xml:space="preserve"> Collection Budé en 1922.</w:t>
      </w:r>
    </w:p>
    <w:p>
      <w:pPr/>
      <w:r>
        <w:rPr>
          <w:shd w:val="clear" w:fill="eeee80"/>
        </w:rPr>
        <w:t xml:space="preserve"> المبادىء الأساسية للقانون الدستوري</w:t>
      </w:r>
    </w:p>
    <w:p>
      <w:pPr/>
      <w:r>
        <w:rPr>
          <w:shd w:val="clear" w:fill="eeee80"/>
        </w:rPr>
        <w:t xml:space="preserve"> المقدمة</w:t>
      </w:r>
    </w:p>
    <w:p>
      <w:pPr/>
      <w:r>
        <w:rPr>
          <w:shd w:val="clear" w:fill="eeee80"/>
        </w:rPr>
        <w:t xml:space="preserve">الأستاذ : محمد رضا بن حمّاد 4</w:t>
      </w:r>
    </w:p>
    <w:p>
      <w:pPr/>
      <w:r>
        <w:rPr>
          <w:shd w:val="clear" w:fill="eeee80"/>
        </w:rPr>
        <w:t xml:space="preserve">جامعة تونس الإفتراضية</w:t>
      </w:r>
    </w:p>
    <w:p>
      <w:pPr/>
      <w:r>
        <w:rPr>
          <w:shd w:val="clear" w:fill="eeee80"/>
        </w:rPr>
        <w:t xml:space="preserve"> وإن ّ اهتم أرسطو بدراسة القواعد التي ّم تنظ السلطة</w:t>
      </w:r>
    </w:p>
    <w:p>
      <w:pPr/>
      <w:r>
        <w:rPr>
          <w:shd w:val="clear" w:fill="eeee80"/>
        </w:rPr>
        <w:t xml:space="preserve">السياسية ّ إلا ّه أن لم يستعمل اصطلاح القانون الدستوري.</w:t>
      </w:r>
    </w:p>
    <w:p>
      <w:pPr/>
      <w:r>
        <w:rPr>
          <w:shd w:val="clear" w:fill="eeee80"/>
        </w:rPr>
        <w:t xml:space="preserve"> واصطلاح القانون الدستوري حديث الظهور في الدراسات</w:t>
      </w:r>
    </w:p>
    <w:p>
      <w:pPr/>
      <w:r>
        <w:rPr>
          <w:shd w:val="clear" w:fill="eeee80"/>
        </w:rPr>
        <w:t xml:space="preserve">Costituzionnale "حيث بدأت دراسة القانون الدستوري</w:t>
      </w:r>
    </w:p>
    <w:p>
      <w:pPr/>
      <w:r>
        <w:rPr/>
        <w:t xml:space="preserve">وقد 1797 عام Giuzeppe Compagnoni di Luzo الأستاذ</w:t>
      </w:r>
    </w:p>
    <w:p>
      <w:pPr/>
      <w:r>
        <w:rPr>
          <w:shd w:val="clear" w:fill="eeee80"/>
        </w:rPr>
        <w:t xml:space="preserve">القرن العشرين،</w:t>
      </w:r>
    </w:p>
    <w:p>
      <w:pPr/>
      <w:r>
        <w:rPr>
          <w:shd w:val="clear" w:fill="eeee80"/>
        </w:rPr>
        <w:t xml:space="preserve"> فقد ّ درست لأو مرّة ل هذه المادة بالمعهد</w:t>
      </w:r>
    </w:p>
    <w:p>
      <w:pPr/>
      <w:r>
        <w:rPr/>
        <w:t xml:space="preserve">العالي للدراسات التابع لجامعة الجزائر التي أحدثت سنة</w:t>
      </w:r>
    </w:p>
    <w:p>
      <w:pPr/>
      <w:r>
        <w:rPr>
          <w:shd w:val="clear" w:fill="eeee80"/>
        </w:rPr>
        <w:t xml:space="preserve">1946 وعندما بعثت الجامعة التونسية4 ومن ضمنها كلية</w:t>
      </w:r>
    </w:p>
    <w:p>
      <w:pPr/>
      <w:r>
        <w:rPr>
          <w:shd w:val="clear" w:fill="eeee80"/>
        </w:rPr>
        <w:t xml:space="preserve">بالإجازة وشهادة الكفاءة في الحقوق في فصله الخامس</w:t>
      </w:r>
    </w:p>
    <w:p>
      <w:pPr/>
      <w:r>
        <w:rPr>
          <w:shd w:val="clear" w:fill="eeee80"/>
        </w:rPr>
        <w:t xml:space="preserve">على تدريس مادة القانون الدستوري والنظم السياسية بالنسبة</w:t>
      </w:r>
    </w:p>
    <w:p>
      <w:pPr/>
      <w:r>
        <w:rPr>
          <w:shd w:val="clear" w:fill="eeee80"/>
        </w:rPr>
        <w:t xml:space="preserve">                                                      </w:t>
      </w:r>
    </w:p>
    <w:p>
      <w:pPr/>
      <w:r>
        <w:rPr>
          <w:shd w:val="clear" w:fill="eeee80"/>
        </w:rPr>
        <w:t xml:space="preserve">حول الظروف التي تمّ فيها تدريس هذه المادة يمكن الرجوع إلى : 3</w:t>
      </w:r>
    </w:p>
    <w:p>
      <w:pPr/>
      <w:r>
        <w:rPr>
          <w:shd w:val="clear" w:fill="eeee80"/>
        </w:rPr>
        <w:t xml:space="preserve">Lavigne (P.</w:t>
      </w:r>
    </w:p>
    <w:p>
      <w:pPr/>
      <w:r>
        <w:rPr>
          <w:shd w:val="clear" w:fill="eeee80"/>
        </w:rPr>
        <w:t xml:space="preserve">, Le Comte Rossi,</w:t>
      </w:r>
    </w:p>
    <w:p>
      <w:pPr/>
      <w:r>
        <w:rPr>
          <w:shd w:val="clear" w:fill="eeee80"/>
        </w:rPr>
        <w:t xml:space="preserve"> premier professeur de droit constitutionnel</w:t>
      </w:r>
    </w:p>
    <w:p>
      <w:pPr/>
      <w:r>
        <w:rPr>
          <w:shd w:val="clear" w:fill="eeee80"/>
        </w:rPr>
        <w:t xml:space="preserve">français (1834-1845).</w:t>
      </w:r>
    </w:p>
    <w:p>
      <w:pPr/>
      <w:r>
        <w:rPr>
          <w:shd w:val="clear" w:fill="eeee80"/>
        </w:rPr>
        <w:t xml:space="preserve">Editions CUJAS,</w:t>
      </w:r>
    </w:p>
    <w:p>
      <w:pPr/>
      <w:r>
        <w:rPr>
          <w:shd w:val="clear" w:fill="eeee80"/>
        </w:rPr>
        <w:t xml:space="preserve"> Paris 1977,</w:t>
      </w:r>
    </w:p>
    <w:p>
      <w:pPr/>
      <w:r>
        <w:rPr>
          <w:shd w:val="clear" w:fill="eeee80"/>
        </w:rPr>
        <w:t xml:space="preserve"> p.</w:t>
      </w:r>
    </w:p>
    <w:p>
      <w:pPr/>
      <w:r>
        <w:rPr>
          <w:shd w:val="clear" w:fill="eeee80"/>
        </w:rPr>
        <w:t xml:space="preserve">أمر عدد 98 لسنة 1960 مؤرخ في 31 مارس 1960 القاضي بإحداث وتنظيم الجامعة 4</w:t>
      </w:r>
    </w:p>
    <w:p>
      <w:pPr/>
      <w:r>
        <w:rPr>
          <w:shd w:val="clear" w:fill="eeee80"/>
        </w:rPr>
        <w:t xml:space="preserve">التونسية،</w:t>
      </w:r>
    </w:p>
    <w:p>
      <w:pPr/>
      <w:r>
        <w:rPr>
          <w:shd w:val="clear" w:fill="eeee80"/>
        </w:rPr>
        <w:t xml:space="preserve"> "الرائد الرسمي للجمهورية التونسية"،</w:t>
      </w:r>
    </w:p>
    <w:p>
      <w:pPr/>
      <w:r>
        <w:rPr/>
        <w:t xml:space="preserve"> ،1960 ص 528 .</w:t>
      </w:r>
    </w:p>
    <w:p>
      <w:pPr/>
      <w:r>
        <w:rPr>
          <w:shd w:val="clear" w:fill="eeee80"/>
        </w:rPr>
        <w:t xml:space="preserve">أمر عدد 172 لسنة 1960 مؤرخ في 12 ماي 1960 يتعلق بالإجازة وشهادة الكفاءة في 5</w:t>
      </w:r>
    </w:p>
    <w:p>
      <w:pPr/>
      <w:r>
        <w:rPr>
          <w:shd w:val="clear" w:fill="eeee80"/>
        </w:rPr>
        <w:t xml:space="preserve"> المبادىء الأساسية للقانون الدستوري</w:t>
      </w:r>
    </w:p>
    <w:p>
      <w:pPr/>
      <w:r>
        <w:rPr>
          <w:shd w:val="clear" w:fill="eeee80"/>
        </w:rPr>
        <w:t xml:space="preserve"> المقدمة</w:t>
      </w:r>
    </w:p>
    <w:p>
      <w:pPr/>
      <w:r>
        <w:rPr>
          <w:shd w:val="clear" w:fill="eeee80"/>
        </w:rPr>
        <w:t xml:space="preserve">الأستاذ : محمد رضا بن حمّاد 5</w:t>
      </w:r>
    </w:p>
    <w:p>
      <w:pPr/>
      <w:r>
        <w:rPr>
          <w:shd w:val="clear" w:fill="eeee80"/>
        </w:rPr>
        <w:t xml:space="preserve">ويشمل تدريس ّ الماد ة وفق الملحق عدد 1 للقرار</w:t>
      </w:r>
    </w:p>
    <w:p>
      <w:pPr/>
      <w:r>
        <w:rPr>
          <w:shd w:val="clear" w:fill="eeee80"/>
        </w:rPr>
        <w:t xml:space="preserve">1960 القانون العام وموضوعه ­ فروعه المختلفة ­ الدولة</w:t>
      </w:r>
    </w:p>
    <w:p>
      <w:pPr/>
      <w:r>
        <w:rPr>
          <w:shd w:val="clear" w:fill="eeee80"/>
        </w:rPr>
        <w:t xml:space="preserve">الحقوق الفردية والاجتماعية ­ النظم السياسية ­ النظام</w:t>
      </w:r>
    </w:p>
    <w:p>
      <w:pPr/>
      <w:r>
        <w:rPr>
          <w:shd w:val="clear" w:fill="eeee80"/>
        </w:rPr>
        <w:t xml:space="preserve"> 6.</w:t>
      </w:r>
    </w:p>
    <w:p>
      <w:pPr/>
      <w:r>
        <w:rPr/>
        <w:t xml:space="preserve">العالم في الوقت الحاضر.</w:t>
      </w:r>
    </w:p>
    <w:p>
      <w:pPr/>
      <w:r>
        <w:rPr>
          <w:shd w:val="clear" w:fill="eeee80"/>
        </w:rPr>
        <w:t xml:space="preserve">باعتباره قانونا وضعيا ككل فروع القانون الأخرى،</w:t>
      </w:r>
    </w:p>
    <w:p>
      <w:pPr/>
      <w:r>
        <w:rPr>
          <w:shd w:val="clear" w:fill="eeee80"/>
        </w:rPr>
        <w:t xml:space="preserve"> ّ إلا ّ أن ّز ه يتمي</w:t>
      </w:r>
    </w:p>
    <w:p>
      <w:pPr/>
      <w:r>
        <w:rPr>
          <w:shd w:val="clear" w:fill="eeee80"/>
        </w:rPr>
        <w:t xml:space="preserve">بأنّه يعد الأساس والمنطلق لكل هذه الفروع من القانون.</w:t>
      </w:r>
    </w:p>
    <w:p>
      <w:pPr/>
      <w:r>
        <w:rPr>
          <w:shd w:val="clear" w:fill="eeee80"/>
        </w:rPr>
        <w:t xml:space="preserve"> فلم ّن يتمك الفقه حتى</w:t>
      </w:r>
    </w:p>
    <w:p>
      <w:pPr/>
      <w:r>
        <w:rPr>
          <w:shd w:val="clear" w:fill="eeee80"/>
        </w:rPr>
        <w:t xml:space="preserve">الآن من الاتفاق على تعريف واحد وجامع ّد يحد ّة بدق</w:t>
      </w:r>
    </w:p>
    <w:p>
      <w:pPr/>
      <w:r>
        <w:rPr>
          <w:shd w:val="clear" w:fill="eeee80"/>
        </w:rPr>
        <w:t xml:space="preserve">في تعريف القانون الدستوري إلى الاعتبارات السياسية</w:t>
      </w:r>
    </w:p>
    <w:p>
      <w:pPr/>
      <w:r>
        <w:rPr>
          <w:shd w:val="clear" w:fill="eeee80"/>
        </w:rPr>
        <w:t xml:space="preserve"> ومن ال طّبيعي أن</w:t>
      </w:r>
    </w:p>
    <w:p>
      <w:pPr/>
      <w:r>
        <w:rPr>
          <w:shd w:val="clear" w:fill="eeee80"/>
        </w:rPr>
        <w:t xml:space="preserve">تختلف هذه الاعتبارات من دولة لأخرى ومن فترة زمنية إلى</w:t>
      </w:r>
    </w:p>
    <w:p>
      <w:pPr/>
      <w:r>
        <w:rPr>
          <w:shd w:val="clear" w:fill="eeee80"/>
        </w:rPr>
        <w:t xml:space="preserve">أخرى،</w:t>
      </w:r>
    </w:p>
    <w:p>
      <w:pPr/>
      <w:r>
        <w:rPr>
          <w:shd w:val="clear" w:fill="eeee80"/>
        </w:rPr>
        <w:t xml:space="preserve"> الأمر الذي ّ ينجر عنه وجود ّة عد تعاريف لموضوع</w:t>
      </w:r>
    </w:p>
    <w:p>
      <w:pPr/>
      <w:r>
        <w:rPr>
          <w:shd w:val="clear" w:fill="eeee80"/>
        </w:rPr>
        <w:t xml:space="preserve">القانون الدستوري .</w:t>
      </w:r>
    </w:p>
    <w:p>
      <w:pPr/>
      <w:r>
        <w:rPr>
          <w:shd w:val="clear" w:fill="eeee80"/>
        </w:rPr>
        <w:t xml:space="preserve"> ومن خلال هذه الاختلافات يمكننا أن نقدم اتّجاهين</w:t>
      </w:r>
    </w:p>
    <w:p>
      <w:pPr/>
      <w:r>
        <w:rPr>
          <w:shd w:val="clear" w:fill="eeee80"/>
        </w:rPr>
        <w:t xml:space="preserve">أساسيين لتعريف القانون الدستوري.</w:t>
      </w:r>
    </w:p>
    <w:p>
      <w:pPr/>
      <w:r>
        <w:rPr>
          <w:shd w:val="clear" w:fill="eeee80"/>
        </w:rPr>
        <w:t xml:space="preserve"> الاتجاه التقليدي والاتجاه</w:t>
      </w:r>
    </w:p>
    <w:p>
      <w:pPr/>
      <w:r>
        <w:rPr>
          <w:shd w:val="clear" w:fill="eeee80"/>
        </w:rPr>
        <w:t xml:space="preserve">الحديث.</w:t>
      </w:r>
    </w:p>
    <w:p>
      <w:pPr/>
      <w:r>
        <w:rPr/>
        <w:t xml:space="preserve">والنصف الأول من القرن العشرين. أما الاتجاه الثاني فبدأ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2026-09-13T16:05:48+00:00</dcterms:created>
  <dcterms:modified xsi:type="dcterms:W3CDTF">2026-09-13T16:05:48+00:00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