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جديد حاول أن يواق بينهما.</w:t>
      </w:r>
    </w:p>
    <w:p>
      <w:pPr/>
      <w:r>
        <w:rPr>
          <w:shd w:val="clear" w:fill="eeee80"/>
        </w:rPr>
        <w:t xml:space="preserve"> وإذا كان </w:t>
      </w:r>
    </w:p>
    <w:p>
      <w:pPr/>
      <w:r>
        <w:rPr>
          <w:shd w:val="clear" w:fill="eeee80"/>
        </w:rPr>
        <w:t xml:space="preserve">هذا اإلجتاه التوايقي يعتمد يف البداية يف حتديده للمنازعة اإلدارية على طبيعة املسألة املعروضة على القاضي </w:t>
      </w:r>
    </w:p>
    <w:p>
      <w:pPr/>
      <w:r>
        <w:rPr/>
        <w:t xml:space="preserve">املعروضة عليه )أي اإلجتاه التقليدي(.</w:t>
      </w:r>
    </w:p>
    <w:p>
      <w:pPr/>
      <w:r>
        <w:rPr>
          <w:shd w:val="clear" w:fill="eeee80"/>
        </w:rPr>
        <w:t xml:space="preserve">وطبقا هلذا اإلجتاه،</w:t>
      </w:r>
    </w:p>
    <w:p>
      <w:pPr/>
      <w:r>
        <w:rPr>
          <w:shd w:val="clear" w:fill="eeee80"/>
        </w:rPr>
        <w:t xml:space="preserve"> اإن املنازعا اإلدارية نوعان:</w:t>
      </w:r>
    </w:p>
    <w:p>
      <w:pPr/>
      <w:r>
        <w:rPr/>
        <w:t xml:space="preserve">أوال: منازعات املشروعية: ويقصد هبا تلك الدعاوى اليت يطلب منها راا الدعوى من القاضي </w:t>
      </w:r>
    </w:p>
    <w:p>
      <w:pPr/>
      <w:r>
        <w:rPr>
          <w:shd w:val="clear" w:fill="eeee80"/>
        </w:rPr>
        <w:t xml:space="preserve"> أما سلطة القاضي يف هذه </w:t>
      </w:r>
    </w:p>
    <w:p>
      <w:pPr/>
      <w:r>
        <w:rPr>
          <w:shd w:val="clear" w:fill="eeee80"/>
        </w:rPr>
        <w:t xml:space="preserve">املنازعا اتتمثل يف:</w:t>
      </w:r>
    </w:p>
    <w:p>
      <w:pPr/>
      <w:r>
        <w:rPr/>
        <w:t xml:space="preserve">1-إما أن تكون سلطة القاضي حمددة،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2026-10-12T09:37:47+00:00</dcterms:created>
  <dcterms:modified xsi:type="dcterms:W3CDTF">2026-10-12T09:37:47+00:00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