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الفكر الاقتصادي في التاريخ القديم لم يهتم بالمشاكل الاقتصادية وحدها،</w:t>
      </w:r>
    </w:p>
    <w:p>
      <w:pPr/>
      <w:r>
        <w:rPr>
          <w:shd w:val="clear" w:fill="eeee80"/>
        </w:rPr>
        <w:t xml:space="preserve"> إنما ذلك كان في إطار حركة الفكر العام،</w:t>
      </w:r>
    </w:p>
    <w:p>
      <w:pPr/>
      <w:r>
        <w:rPr>
          <w:shd w:val="clear" w:fill="eeee80"/>
        </w:rPr>
        <w:t xml:space="preserve">أن المعرفة الاقتصادية جزء بسيط من المعرفة العامة التي كانت تنطلق من الأسس الأخلاقية والدينية أكثر من انطلاقها من الأسس</w:t>
      </w:r>
    </w:p>
    <w:p>
      <w:pPr/>
      <w:r>
        <w:rPr>
          <w:shd w:val="clear" w:fill="eeee80"/>
        </w:rPr>
        <w:t xml:space="preserve"> ولم يترك الفكر الاقتصادي أثارا باستثناء ما أعطاه للزراعة.</w:t>
      </w:r>
    </w:p>
    <w:p>
      <w:pPr/>
      <w:r>
        <w:rPr>
          <w:shd w:val="clear" w:fill="eeee80"/>
        </w:rPr>
        <w:t xml:space="preserve">تميز الفكر الاقتصادي في مرحلة القرون</w:t>
      </w:r>
    </w:p>
    <w:p>
      <w:pPr/>
      <w:r>
        <w:rPr>
          <w:shd w:val="clear" w:fill="eeee80"/>
        </w:rPr>
        <w:t xml:space="preserve">الوسطى عند العرب والمسلمين بكتابات مفكرين اثنين هما المقريزي وابن خلدون،</w:t>
      </w:r>
    </w:p>
    <w:p>
      <w:pPr/>
      <w:r>
        <w:rPr>
          <w:shd w:val="clear" w:fill="eeee80"/>
        </w:rPr>
        <w:t xml:space="preserve">بظاهرة القيمة وقد أرسى كلاهما أسسا فكرية اعتمد عليها الغرب،</w:t>
      </w:r>
    </w:p>
    <w:p>
      <w:pPr/>
      <w:r>
        <w:rPr>
          <w:shd w:val="clear" w:fill="eeee80"/>
        </w:rPr>
        <w:t xml:space="preserve"> وقد أدرك هذا الأخير أهمية هذا الفكر ومكانته.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2026-09-21T00:27:32+00:00</dcterms:created>
  <dcterms:modified xsi:type="dcterms:W3CDTF">2026-09-21T00:27:32+00:00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