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أعتبر هورين أن هدف العلم السياسي هو الدراسة للأحداث والظواهر السياسية بذاتها ولذاتها والقانون الدستوري هو الإحاطة القانونية بهذه الظواهر ،</w:t>
      </w:r>
    </w:p>
    <w:p>
      <w:pPr/>
      <w:r>
        <w:rPr>
          <w:shd w:val="clear" w:fill="eeee80"/>
        </w:rPr>
        <w:t xml:space="preserve">فالعلم السياسي يتولى البحث فيما هو كائن أما القانون الدستوري في البحث فيما يجب أن يكون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2026-09-05T18:51:49+00:00</dcterms:created>
  <dcterms:modified xsi:type="dcterms:W3CDTF">2026-09-05T18:51:49+00:00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