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الرئيسيةأعداد الكلمةالعدد (44) - السنة الحادية عشرة - صيف 2004م- 1425هـالثقافة و الإنثروبولوجيا : قراءة في نظرية الأنثروبولوجيين</w:t>
      </w:r>
    </w:p>
    <w:p>
      <w:pPr/>
      <w:r>
        <w:rPr>
          <w:shd w:val="clear" w:fill="eeee80"/>
        </w:rPr>
        <w:t xml:space="preserve">  print</w:t>
      </w:r>
    </w:p>
    <w:p>
      <w:pPr/>
      <w:r>
        <w:rPr>
          <w:shd w:val="clear" w:fill="eeee80"/>
        </w:rPr>
        <w:t xml:space="preserve">الثقافة و الإنثروبولوجيا : قراءة في نظرية الأنثروبولوجيين</w:t>
      </w:r>
    </w:p>
    <w:p>
      <w:pPr/>
      <w:r>
        <w:rPr/>
        <w:t xml:space="preserve">زكي الميلاد</w:t>
      </w:r>
    </w:p>
    <w:p>
      <w:pPr/>
      <w:r>
        <w:rPr>
          <w:shd w:val="clear" w:fill="eeee80"/>
        </w:rPr>
        <w:t xml:space="preserve">ـ 1 ـ</w:t>
      </w:r>
    </w:p>
    <w:p>
      <w:pPr/>
      <w:r>
        <w:rPr>
          <w:shd w:val="clear" w:fill="eeee80"/>
        </w:rPr>
        <w:t xml:space="preserve">الثقافة والأنثروبولوجيا</w:t>
      </w:r>
    </w:p>
    <w:p>
      <w:pPr/>
      <w:r>
        <w:rPr>
          <w:shd w:val="clear" w:fill="eeee80"/>
        </w:rPr>
        <w:t xml:space="preserve">تحتفظ الأنثروبولوجيا بتاريخ حيوي وعريق من العلاقة والارتباط بالثقافة،</w:t>
      </w:r>
    </w:p>
    <w:p>
      <w:pPr/>
      <w:r>
        <w:rPr/>
        <w:t xml:space="preserve"> بحيث لا يغني النظر إلى الثقافة بواسطة هذه العلوم على تعدد أقسامها وحقولها الاجتماعية والإنسانية،</w:t>
      </w:r>
    </w:p>
    <w:p>
      <w:pPr/>
      <w:r>
        <w:rPr>
          <w:shd w:val="clear" w:fill="eeee80"/>
        </w:rPr>
        <w:t xml:space="preserve"> دون الكشف عن موقف الأنثروبولوجيا من الثقافة.</w:t>
      </w:r>
    </w:p>
    <w:p>
      <w:pPr/>
      <w:r>
        <w:rPr/>
        <w:t xml:space="preserve">ومن شدة هذه العلاقة كادت الأنثروبولوجيا تتملك الثقافة، وتجعل منها امتيازاً لها،</w:t>
      </w:r>
    </w:p>
    <w:p>
      <w:pPr/>
      <w:r>
        <w:rPr>
          <w:shd w:val="clear" w:fill="eeee80"/>
        </w:rPr>
        <w:t xml:space="preserve"> وتتحول إلى العلم الذي يتحدث باسمها وعنها وحولها.</w:t>
      </w:r>
    </w:p>
    <w:p>
      <w:pPr/>
      <w:r>
        <w:rPr>
          <w:shd w:val="clear" w:fill="eeee80"/>
        </w:rPr>
        <w:t xml:space="preserve">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w:t>
      </w:r>
    </w:p>
    <w:p>
      <w:pPr/>
      <w:r>
        <w:rPr>
          <w:shd w:val="clear" w:fill="eeee80"/>
        </w:rPr>
        <w:t xml:space="preserve"> ويرى الأنثروبولوجيون أنفسهم أنهم -دون غيرهم- من يمتلكون تجريبات عملية،</w:t>
      </w:r>
    </w:p>
    <w:p>
      <w:pPr/>
      <w:r>
        <w:rPr>
          <w:shd w:val="clear" w:fill="eeee80"/>
        </w:rPr>
        <w:t xml:space="preserve"> واستدلالات برهانية،</w:t>
      </w:r>
    </w:p>
    <w:p>
      <w:pPr/>
      <w:r>
        <w:rPr>
          <w:shd w:val="clear" w:fill="eeee80"/>
        </w:rPr>
        <w:t xml:space="preserve"> وسجلات اثنروغرافيا،</w:t>
      </w:r>
    </w:p>
    <w:p>
      <w:pPr/>
      <w:r>
        <w:rPr>
          <w:shd w:val="clear" w:fill="eeee80"/>
        </w:rPr>
        <w:t xml:space="preserve"> يبرهنون بها على ذلك،</w:t>
      </w:r>
    </w:p>
    <w:p>
      <w:pPr/>
      <w:r>
        <w:rPr>
          <w:shd w:val="clear" w:fill="eeee80"/>
        </w:rPr>
        <w:t xml:space="preserve">وقد ترسخت هذه العلاقة بين الأنثروبولوجيا والثقافة مع تشكل وظهور ما عُرف بالأنثروبولوجيا الثقافية أحد أقدم أقسام الأنثروبولوجيا العامة،</w:t>
      </w:r>
    </w:p>
    <w:p>
      <w:pPr/>
      <w:r>
        <w:rPr>
          <w:shd w:val="clear" w:fill="eeee80"/>
        </w:rPr>
        <w:t xml:space="preserve"> ومن أكثرها اهتماماً إلى جانب الأنثروبولوجيا الاجتماعية.</w:t>
      </w:r>
    </w:p>
    <w:p>
      <w:pPr/>
      <w:r>
        <w:rPr>
          <w:shd w:val="clear" w:fill="eeee80"/>
        </w:rPr>
        <w:t xml:space="preserve"> ومن هو الفرع،</w:t>
      </w:r>
    </w:p>
    <w:p>
      <w:pPr/>
      <w:r>
        <w:rPr>
          <w:shd w:val="clear" w:fill="eeee80"/>
        </w:rPr>
        <w:t xml:space="preserve"> وما يترتب على ذلك من صياغة وتحديد هوية وشخصية علم الأنثروبولوجيا.</w:t>
      </w:r>
    </w:p>
    <w:p>
      <w:pPr/>
      <w:r>
        <w:rPr/>
        <w:t xml:space="preserve"> فمن ينتمون إلى الأنثروبولوجيا الثقافية يعدون هذا الحقل هو الأصل،</w:t>
      </w:r>
    </w:p>
    <w:p>
      <w:pPr/>
      <w:r>
        <w:rPr>
          <w:shd w:val="clear" w:fill="eeee80"/>
        </w:rPr>
        <w:t xml:space="preserve"> والأنثروبولوجيا هي الفرع.</w:t>
      </w:r>
    </w:p>
    <w:p>
      <w:pPr/>
      <w:r>
        <w:rPr/>
        <w:t xml:space="preserve"> بينما يرى الذين ينتمون إلى الأنثروبولوجيا الاجتماعية أن حقلهم هو الأصل، والأنثروبولوجيا الثقافية هي الفرع.</w:t>
      </w:r>
    </w:p>
    <w:p>
      <w:pPr/>
      <w:r>
        <w:rPr>
          <w:shd w:val="clear" w:fill="eeee80"/>
        </w:rPr>
        <w:t xml:space="preserve">وتفاقم هذا الجدل والنزاع مع الانقسام الذي حصل بين أشهر مدرستين في الأنثروبولوجيا،</w:t>
      </w:r>
    </w:p>
    <w:p>
      <w:pPr/>
      <w:r>
        <w:rPr>
          <w:shd w:val="clear" w:fill="eeee80"/>
        </w:rPr>
        <w:t xml:space="preserve"> وهما المدرسة الأنثروبولوجية البريطانية التي انحازت إلى الجانب الاجتماعي،</w:t>
      </w:r>
    </w:p>
    <w:p>
      <w:pPr/>
      <w:r>
        <w:rPr/>
        <w:t xml:space="preserve"> والمدرسة الأنثروبولوجية الأمريكية التي انحازت إلى الجانب الثقافي.</w:t>
      </w:r>
    </w:p>
    <w:p>
      <w:pPr/>
      <w:r>
        <w:rPr>
          <w:shd w:val="clear" w:fill="eeee80"/>
        </w:rPr>
        <w:t xml:space="preserve"> وعُرف هذا الانقسام وظهر على السطح مع صدور كتاب “أنماط الثقافة” عام 1935م للأنثروبولوجية الأمريكية الشهيرة روث بنيديكت،</w:t>
      </w:r>
    </w:p>
    <w:p>
      <w:pPr/>
      <w:r>
        <w:rPr/>
        <w:t xml:space="preserve">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w:t>
      </w:r>
    </w:p>
    <w:p>
      <w:pPr/>
      <w:r>
        <w:rPr>
          <w:shd w:val="clear" w:fill="eeee80"/>
        </w:rPr>
        <w:t xml:space="preserve"> خاصة مدرسة العالم الإنجليزي راد كليف براون ذات النفوذ الكبير آنذاك،</w:t>
      </w:r>
    </w:p>
    <w:p>
      <w:pPr/>
      <w:r>
        <w:rPr/>
        <w:t xml:space="preserve"> وبين الأنثروبولوجيا الثقافية الأمريكية. وفي الوقت الذي كان فيه مالينوفسكي،</w:t>
      </w:r>
    </w:p>
    <w:p>
      <w:pPr/>
      <w:r>
        <w:rPr>
          <w:shd w:val="clear" w:fill="eeee80"/>
        </w:rPr>
        <w:t xml:space="preserve"> وهو أحد اثنين من أعظم البريطانيين تأثيراً،</w:t>
      </w:r>
    </w:p>
    <w:p>
      <w:pPr/>
      <w:r>
        <w:rPr/>
        <w:t xml:space="preserve"> كان في المقابل راد كليف براون معارضاً عنيداً للحديث عن الثقافة، بقصد حماية المدرسة الأنثروبولوجية البريطانية،</w:t>
      </w:r>
    </w:p>
    <w:p>
      <w:pPr/>
      <w:r>
        <w:rPr>
          <w:shd w:val="clear" w:fill="eeee80"/>
        </w:rPr>
        <w:t xml:space="preserve"> وخوفاً عليها من الاختراق،</w:t>
      </w:r>
    </w:p>
    <w:p>
      <w:pPr/>
      <w:r>
        <w:rPr/>
        <w:t xml:space="preserve"> أو التأثير على هويتها وملامحها، وشروط استمرارها،</w:t>
      </w:r>
    </w:p>
    <w:p>
      <w:pPr/>
      <w:r>
        <w:rPr>
          <w:shd w:val="clear" w:fill="eeee80"/>
        </w:rPr>
        <w:t xml:space="preserve"> وعُدَّ هذا من مظاهر تأثره بالنهج الأمريكي،</w:t>
      </w:r>
    </w:p>
    <w:p>
      <w:pPr/>
      <w:r>
        <w:rPr>
          <w:shd w:val="clear" w:fill="eeee80"/>
        </w:rPr>
        <w:t xml:space="preserve"> وترتب على هذا اختلاف كما يقول أحمد أبو زيد نتائج بعيدة المدى،</w:t>
      </w:r>
    </w:p>
    <w:p>
      <w:pPr/>
      <w:r>
        <w:rPr>
          <w:shd w:val="clear" w:fill="eeee80"/>
        </w:rPr>
        <w:t xml:space="preserve"> ظهرت بشكل واضح في اختلاف مناهج الدراسة،</w:t>
      </w:r>
    </w:p>
    <w:p>
      <w:pPr/>
      <w:r>
        <w:rPr/>
        <w:t xml:space="preserve"> ومساحة التفسير والتأويل، بحيث تبدو الأنثروبولوجيا كما لو أنها منقسمة إلى علمين مستقلين عن بعضهما،</w:t>
      </w:r>
    </w:p>
    <w:p>
      <w:pPr/>
      <w:r>
        <w:rPr>
          <w:shd w:val="clear" w:fill="eeee80"/>
        </w:rPr>
        <w:t xml:space="preserve"> وهما الأنثروبولوجيا الاجتماعية التي تهتم بالعلاقات والنظم والأبنية الاجتماعية،</w:t>
      </w:r>
    </w:p>
    <w:p>
      <w:pPr/>
      <w:r>
        <w:rPr>
          <w:shd w:val="clear" w:fill="eeee80"/>
        </w:rPr>
        <w:t xml:space="preserve"> والأنثروبولوجيا الثقافية التي تهتم بدراسة العادات والعرف والتقاليد وكل ما يدخل في مكونات الثقافة.</w:t>
      </w:r>
    </w:p>
    <w:p>
      <w:pPr/>
      <w:r>
        <w:rPr>
          <w:shd w:val="clear" w:fill="eeee80"/>
        </w:rPr>
        <w:t xml:space="preserve">وظلت هذه الاختلافات كما يُضيف أبو زيد تزداد عمقاً واتساعاً يوماً بعد آخر،</w:t>
      </w:r>
    </w:p>
    <w:p>
      <w:pPr/>
      <w:r>
        <w:rPr>
          <w:shd w:val="clear" w:fill="eeee80"/>
        </w:rPr>
        <w:t xml:space="preserve"> لدرجة أن ميلاً متزايداً في الكلام أخذ يظهر في أمريكا ليس عن الاتجاه الثقافي في دراسة الحياة الاجتماعية،</w:t>
      </w:r>
    </w:p>
    <w:p>
      <w:pPr/>
      <w:r>
        <w:rPr>
          <w:shd w:val="clear" w:fill="eeee80"/>
        </w:rPr>
        <w:t xml:space="preserve"> ولا حتى الكلام عن الأنثروبولوجيا الثقافية مقابل الأنثروبولوجيا الاجتماعية،</w:t>
      </w:r>
    </w:p>
    <w:p>
      <w:pPr/>
      <w:r>
        <w:rPr>
          <w:shd w:val="clear" w:fill="eeee80"/>
        </w:rPr>
        <w:t xml:space="preserve"> بل الكلام عن علم الثقافة مقابل علم الاجتماع والأنثروبولوجيا الاجتماعية معاً(2).</w:t>
      </w:r>
    </w:p>
    <w:p>
      <w:pPr/>
      <w:r>
        <w:rPr>
          <w:shd w:val="clear" w:fill="eeee80"/>
        </w:rPr>
        <w:t xml:space="preserve">وعند النظر في الدراسات الأنثروبولوجية يمكن التوصل إلى ثلاثة عوامل تساعد في تفسير الاختلاف والانقسام بين المنحى الثقافي في الأنثروبولوجيا،</w:t>
      </w:r>
    </w:p>
    <w:p>
      <w:pPr/>
      <w:r>
        <w:rPr/>
        <w:t xml:space="preserve"> والمنحى الاجتماعي، وهذه العوامل هي:أولاً: هناك من يرجع هذا الاختلاف والانقسام إلى طبيعة تعقيدات العلاقة بين الثقافة والمجتمع، نتيجة التفرقة القديمة التي حصلت بينهما.</w:t>
      </w:r>
    </w:p>
    <w:p>
      <w:pPr/>
      <w:r>
        <w:rPr>
          <w:shd w:val="clear" w:fill="eeee80"/>
        </w:rPr>
        <w:t xml:space="preserve"> وفي كل مرة يقترب الدكتور أبو زيد من هذه العلاقة بين الثقافة والمجتمع فإنه يصفها بنوع من التشدد والمبالغة،</w:t>
      </w:r>
    </w:p>
    <w:p>
      <w:pPr/>
      <w:r>
        <w:rPr>
          <w:shd w:val="clear" w:fill="eeee80"/>
        </w:rPr>
        <w:t xml:space="preserve"> ويراهما من أصعب المشكلات وأكثرها تعقيداً؛</w:t>
      </w:r>
    </w:p>
    <w:p>
      <w:pPr/>
      <w:r>
        <w:rPr/>
        <w:t xml:space="preserve"> لأنهما حسب رأيه مظهران مختلفان لشيء واحد،</w:t>
      </w:r>
    </w:p>
    <w:p>
      <w:pPr/>
      <w:r>
        <w:rPr>
          <w:shd w:val="clear" w:fill="eeee80"/>
        </w:rPr>
        <w:t xml:space="preserve"> أو حسب قول الأنثروبولوجي البريطاني إيفانز برتيشارد: إنهما تجريدان مختلفان لوجود واقعي واحد.</w:t>
      </w:r>
    </w:p>
    <w:p>
      <w:pPr/>
      <w:r>
        <w:rPr/>
        <w:t xml:space="preserve">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w:t>
      </w:r>
    </w:p>
    <w:p>
      <w:pPr/>
      <w:r>
        <w:rPr>
          <w:shd w:val="clear" w:fill="eeee80"/>
        </w:rPr>
        <w:t xml:space="preserve"> وبذلك فإن كلاً منهما هو وجه لشيء واحد(3).</w:t>
      </w:r>
    </w:p>
    <w:p>
      <w:pPr/>
      <w:r>
        <w:rPr/>
        <w:t xml:space="preserve">ثانياً: وهناك من يُرجع هذا الاختلاف والانقسام إلى تباين الموقف حول تمديد طبيعة الموضوع والمجال للأنثروبولوجيا.</w:t>
      </w:r>
    </w:p>
    <w:p>
      <w:pPr/>
      <w:r>
        <w:rPr>
          <w:shd w:val="clear" w:fill="eeee80"/>
        </w:rPr>
        <w:t xml:space="preserve"> وكثيراً ما اختلفت العلوم حول هذه القضية خصوصاً في بدايات تشكلها،</w:t>
      </w:r>
    </w:p>
    <w:p>
      <w:pPr/>
      <w:r>
        <w:rPr>
          <w:shd w:val="clear" w:fill="eeee80"/>
        </w:rPr>
        <w:t xml:space="preserve"> وقبل اكتمال تحديد هويتها الثابتة،</w:t>
      </w:r>
    </w:p>
    <w:p>
      <w:pPr/>
      <w:r>
        <w:rPr>
          <w:shd w:val="clear" w:fill="eeee80"/>
        </w:rPr>
        <w:t xml:space="preserve"> والاتفاق على نوعية مهمتها،</w:t>
      </w:r>
    </w:p>
    <w:p>
      <w:pPr/>
      <w:r>
        <w:rPr>
          <w:shd w:val="clear" w:fill="eeee80"/>
        </w:rPr>
        <w:t xml:space="preserve"> وقبل إنجاز ما تحتاجه هذه العلوم من تراكمات معرفية تدفع به نحو التطور والنضج،</w:t>
      </w:r>
    </w:p>
    <w:p>
      <w:pPr/>
      <w:r>
        <w:rPr>
          <w:shd w:val="clear" w:fill="eeee80"/>
        </w:rPr>
        <w:t xml:space="preserve"> وعبور أطوار النمو والتقدم.</w:t>
      </w:r>
    </w:p>
    <w:p>
      <w:pPr/>
      <w:r>
        <w:rPr/>
        <w:t xml:space="preserve">وإلى فترة من الوقت كانت هناك وجهات نظر متعددة بين العلماء حول علم الأنثروبولوجيا وإلى أي أقسام العلوم ينتسب،</w:t>
      </w:r>
    </w:p>
    <w:p>
      <w:pPr/>
      <w:r>
        <w:rPr>
          <w:shd w:val="clear" w:fill="eeee80"/>
        </w:rPr>
        <w:t xml:space="preserve"> إلى العلوم الطبيعية أم العلوم الاجتماعية.</w:t>
      </w:r>
    </w:p>
    <w:p>
      <w:pPr/>
      <w:r>
        <w:rPr>
          <w:shd w:val="clear" w:fill="eeee80"/>
        </w:rPr>
        <w:t xml:space="preserve">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2026-09-22T08:47:46+00:00</dcterms:created>
  <dcterms:modified xsi:type="dcterms:W3CDTF">2026-09-22T08:47:46+00:00</dcterms:modified>
</cp:coreProperties>
</file>

<file path=docProps/custom.xml><?xml version="1.0" encoding="utf-8"?>
<Properties xmlns="http://schemas.openxmlformats.org/officeDocument/2006/custom-properties" xmlns:vt="http://schemas.openxmlformats.org/officeDocument/2006/docPropsVTypes"/>
</file>