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إذن الدعوى - في تصور هذا الاتجاه - عبارة من حق في حالة الحركة،</w:t>
      </w:r>
    </w:p>
    <w:p>
      <w:pPr/>
      <w:r>
        <w:rPr>
          <w:shd w:val="clear" w:fill="eeee80"/>
        </w:rPr>
        <w:t xml:space="preserve">إذا لم ينازع فيه أحد ويتحرك إذا ما وقع اعتداء عليه،</w:t>
      </w:r>
    </w:p>
    <w:p>
      <w:pPr/>
      <w:r>
        <w:rPr>
          <w:shd w:val="clear" w:fill="eeee80"/>
        </w:rPr>
        <w:t xml:space="preserve">الموضوعي حالة قانونية ساكنة،</w:t>
      </w:r>
    </w:p>
    <w:p>
      <w:pPr/>
      <w:r>
        <w:rPr>
          <w:shd w:val="clear" w:fill="eeee80"/>
        </w:rPr>
        <w:t xml:space="preserve"> في حين أن الدعوى تمثل الحالة القانونية نفسها في حالة</w:t>
      </w:r>
    </w:p>
    <w:p>
      <w:pPr/>
      <w:r>
        <w:rPr>
          <w:shd w:val="clear" w:fill="eeee80"/>
        </w:rPr>
        <w:t xml:space="preserve"> فالحق الموضوعي يمثل الثعبان في حالة سكونه الناء الطقس</w:t>
      </w:r>
    </w:p>
    <w:p>
      <w:pPr/>
      <w:r>
        <w:rPr>
          <w:shd w:val="clear" w:fill="eeee80"/>
        </w:rPr>
        <w:t xml:space="preserve"> فإذا تعرض إلى أشعة الشمس تراه متحركا نحو اتجاه معين،</w:t>
      </w:r>
    </w:p>
    <w:p>
      <w:pPr/>
      <w:r>
        <w:rPr>
          <w:shd w:val="clear" w:fill="eeee80"/>
        </w:rPr>
        <w:t xml:space="preserve"> عندما يتعرض إلى اعتداء،</w:t>
      </w:r>
    </w:p>
    <w:p>
      <w:pPr/>
      <w:r>
        <w:rPr>
          <w:shd w:val="clear" w:fill="eeee80"/>
        </w:rPr>
        <w:t xml:space="preserve"> سواء كان ساكنا أو متحركا وهي نفس الحالة التي يكون علها الحق فهو لا يختلف عن الثعبان في سكونه وحركته.</w:t>
      </w:r>
    </w:p>
    <w:p>
      <w:pPr/>
      <w:r>
        <w:rPr>
          <w:shd w:val="clear" w:fill="eeee80"/>
        </w:rPr>
        <w:t xml:space="preserve"> على أن كلا من الحق الموضوعي والحق في الدعوى يوجدان</w:t>
      </w:r>
    </w:p>
    <w:p>
      <w:pPr/>
      <w:r>
        <w:rPr>
          <w:shd w:val="clear" w:fill="eeee80"/>
        </w:rPr>
        <w:t xml:space="preserve">معا،</w:t>
      </w:r>
    </w:p>
    <w:p>
      <w:pPr/>
      <w:r>
        <w:rPr>
          <w:shd w:val="clear" w:fill="eeee80"/>
        </w:rPr>
        <w:t xml:space="preserve"> ويبقى أحدهما ما بقي الآخر ،</w:t>
      </w:r>
    </w:p>
    <w:p>
      <w:pPr/>
      <w:r>
        <w:rPr>
          <w:shd w:val="clear" w:fill="eeee80"/>
        </w:rPr>
        <w:t xml:space="preserve"> عن موضوع الحق الموضوعي،</w:t>
      </w:r>
    </w:p>
    <w:p>
      <w:pPr/>
      <w:r>
        <w:rPr>
          <w:shd w:val="clear" w:fill="eeee80"/>
        </w:rPr>
        <w:t xml:space="preserve">أوصاف الحق الموضوعي،</w:t>
      </w:r>
    </w:p>
    <w:p>
      <w:pPr/>
      <w:r>
        <w:rPr>
          <w:shd w:val="clear" w:fill="eeee80"/>
        </w:rPr>
        <w:t xml:space="preserve">في حين أن البعض الآخر ،</w:t>
      </w:r>
    </w:p>
    <w:p>
      <w:pPr/>
      <w:r>
        <w:rPr>
          <w:shd w:val="clear" w:fill="eeee80"/>
        </w:rPr>
        <w:t xml:space="preserve">تحميه،</w:t>
      </w:r>
    </w:p>
    <w:p>
      <w:pPr/>
      <w:r>
        <w:rPr>
          <w:shd w:val="clear" w:fill="eeee80"/>
        </w:rPr>
        <w:t xml:space="preserve"> وإنما تعد جزءا لا يتجزأ من الحق</w:t>
      </w:r>
    </w:p>
    <w:p>
      <w:pPr/>
      <w:r>
        <w:rPr>
          <w:shd w:val="clear" w:fill="eeee80"/>
        </w:rPr>
        <w:t xml:space="preserve"> ولا يكتمل وجوده إلا إذا كان لصاحبه وسيلة تمكنه من الالتجاء إلى القضاء للذود عنه</w:t>
      </w:r>
    </w:p>
    <w:p>
      <w:pPr/>
      <w:r>
        <w:rPr>
          <w:shd w:val="clear" w:fill="eeee80"/>
        </w:rPr>
        <w:t xml:space="preserve"> فلا توجد الدعوى دون أن تستند إلى الحق الموضوعي،</w:t>
      </w:r>
    </w:p>
    <w:p>
      <w:pPr/>
      <w:r>
        <w:rPr>
          <w:shd w:val="clear" w:fill="eeee80"/>
        </w:rPr>
        <w:t xml:space="preserve">دعوى دون أن يستند إلى الحق الموضوعي،</w:t>
      </w:r>
    </w:p>
    <w:p>
      <w:pPr/>
      <w:r>
        <w:rPr>
          <w:shd w:val="clear" w:fill="eeee80"/>
        </w:rPr>
        <w:t xml:space="preserve">فإذا تعددت الدعاوى بصدد واقعة قانونية معينة،</w:t>
      </w:r>
    </w:p>
    <w:p>
      <w:pPr/>
      <w:r>
        <w:rPr>
          <w:shd w:val="clear" w:fill="eeee80"/>
        </w:rPr>
        <w:t xml:space="preserve"> لأن هذه الواقعة تنشئ من الدعاوى</w:t>
      </w:r>
    </w:p>
    <w:p>
      <w:pPr/>
      <w:r>
        <w:rPr>
          <w:shd w:val="clear" w:fill="eeee80"/>
        </w:rPr>
        <w:t xml:space="preserve"> فمالك العقار إذا تم الإعتداء على حقه كان على الخيار بين أن يرفع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2026-08-31T22:42:59+00:00</dcterms:created>
  <dcterms:modified xsi:type="dcterms:W3CDTF">2026-08-31T22:42:59+00:00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