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المدعى : وهو الشخص الذي وقه به الضرر او هو المضرور والذي يثبت له الحق في المطالبة بالتعويض عما أصابه من ضرر،</w:t>
      </w:r>
    </w:p>
    <w:p>
      <w:pPr/>
      <w:r>
        <w:rPr>
          <w:shd w:val="clear" w:fill="eeee80"/>
        </w:rPr>
        <w:t xml:space="preserve"> وبإمكان رفع الدعوى من نائب المضرور كأن يكون المضرور شخصا قاصرا أو مجنونا فيكون للولي أو الوصي أو القيم أن يرفع دعوى المسؤولية.</w:t>
      </w:r>
    </w:p>
    <w:p>
      <w:pPr/>
      <w:r>
        <w:rPr>
          <w:shd w:val="clear" w:fill="eeee80"/>
        </w:rPr>
        <w:t xml:space="preserve">أما بالنسبة للخلف العام والخلف الخاص للمضرور فعندما يحول الشخص المضرور حقه في التعويض الى شخص آخر،</w:t>
      </w:r>
    </w:p>
    <w:p>
      <w:pPr/>
      <w:r>
        <w:rPr>
          <w:shd w:val="clear" w:fill="eeee80"/>
        </w:rPr>
        <w:t xml:space="preserve"> ففي حالة الضرر المادي يثبت لكل من الخلف العام والخاص الحق في مطالبة المدعى عليه بالحق في التعويض،</w:t>
      </w:r>
    </w:p>
    <w:p>
      <w:pPr/>
      <w:r>
        <w:rPr>
          <w:shd w:val="clear" w:fill="eeee80"/>
        </w:rPr>
        <w:t xml:space="preserve"> أما إذا كان الضرر أدبيا فلا يثبت للخلف العام او الخاص الا إذا تحدد بمقتضى اتفاق بين المضرور والمسؤول أو طالب به المضرور امام القضاء.</w:t>
      </w:r>
    </w:p>
    <w:p>
      <w:pPr/>
      <w:r>
        <w:rPr>
          <w:shd w:val="clear" w:fill="eeee80"/>
        </w:rPr>
        <w:t xml:space="preserve">1) د/خليل احمد حسن قدادة،</w:t>
      </w:r>
    </w:p>
    <w:p>
      <w:pPr/>
      <w:r>
        <w:rPr>
          <w:shd w:val="clear" w:fill="eeee80"/>
        </w:rPr>
        <w:t xml:space="preserve">وإذا تعدد المضرورين بالخطأ الذي وقع من المدعى عليه فيكون لكل شخص مضرور الحق في رفع الدعوى الشخصية على المدعى عليه بالتعويض عما اصاب كل واحد منهم من ضرر .</w:t>
      </w:r>
    </w:p>
    <w:p>
      <w:pPr/>
      <w:r>
        <w:rPr>
          <w:shd w:val="clear" w:fill="eeee80"/>
        </w:rPr>
        <w:t xml:space="preserve">2) المدعى عليه : هو الشخص المسؤول عن الضرر الذي وقع بالشخص المضرور وهو الذي ترفع عليه الدعوى لدفع التعويضات عن الأضرار التي كانت نتيجة مباشرة عن الخطأ الذي وقع منه.</w:t>
      </w:r>
    </w:p>
    <w:p>
      <w:pPr/>
      <w:r>
        <w:rPr/>
        <w:t xml:space="preserve">– يجوز رفع الدعوى على نائب المسؤول اذا كان المسؤول قاصرا او مجنون،</w:t>
      </w:r>
    </w:p>
    <w:p>
      <w:pPr/>
      <w:r>
        <w:rPr>
          <w:shd w:val="clear" w:fill="eeee80"/>
        </w:rPr>
        <w:t xml:space="preserve"> فإن الدعوى ترفع على الولي أو الوصي أو القيم.</w:t>
      </w:r>
    </w:p>
    <w:p>
      <w:pPr/>
      <w:r>
        <w:rPr>
          <w:shd w:val="clear" w:fill="eeee80"/>
        </w:rPr>
        <w:t xml:space="preserve">– وفي حالة وفاة المدعى عليه يحل محله الورثة (الخلف العام) وقد يكون الخلف الخاص</w:t>
      </w:r>
    </w:p>
    <w:p>
      <w:pPr/>
      <w:r>
        <w:rPr>
          <w:shd w:val="clear" w:fill="eeee80"/>
        </w:rPr>
        <w:t xml:space="preserve">– وإذا تعدد المدعى عليهم كانوا متضامنين في التزامهم بتعويض الضرر،</w:t>
      </w:r>
    </w:p>
    <w:p>
      <w:pPr/>
      <w:r>
        <w:rPr>
          <w:shd w:val="clear" w:fill="eeee80"/>
        </w:rPr>
        <w:t xml:space="preserve"> ويجوز للمدعى ان يرجع على احدهم بالتعويض كله بدلا من الرجوع الى كل واحد،</w:t>
      </w:r>
    </w:p>
    <w:p>
      <w:pPr/>
      <w:r>
        <w:rPr>
          <w:shd w:val="clear" w:fill="eeee80"/>
        </w:rPr>
        <w:t xml:space="preserve"> إلا إذا عين القاضي نصيب كل منهم في التعويض،</w:t>
      </w:r>
    </w:p>
    <w:p>
      <w:pPr/>
      <w:r>
        <w:rPr>
          <w:shd w:val="clear" w:fill="eeee80"/>
        </w:rPr>
        <w:t xml:space="preserve"> وبهذا تقضي المادة 126 من ق م ج وتنص على ” إذا تعدد المسؤولون عن عمل ضار كانوا متضامنين في التزامهم بتعويض الضرر،</w:t>
      </w:r>
    </w:p>
    <w:p>
      <w:pPr/>
      <w:r>
        <w:rPr>
          <w:shd w:val="clear" w:fill="eeee80"/>
        </w:rPr>
        <w:t xml:space="preserve"> وتكون المسؤولية فيما بينهم بالتساوي إلا إذا عين القاضي نصيب كل منهم في الالتزام بالتعويض.</w:t>
      </w:r>
    </w:p>
    <w:p>
      <w:pPr/>
      <w:r>
        <w:rPr>
          <w:shd w:val="clear" w:fill="eeee80"/>
        </w:rPr>
        <w:t xml:space="preserve">” وقيام التضامن بين المسؤولين المتعددين عن الضرر يفترض وجود الشروط الآتية:</w:t>
      </w:r>
    </w:p>
    <w:p>
      <w:pPr/>
      <w:r>
        <w:rPr>
          <w:shd w:val="clear" w:fill="eeee80"/>
        </w:rPr>
        <w:t xml:space="preserve">– أن يكون الخطأ الذي وقع من كل واحد منهم سببا في إحداث الضرر.</w:t>
      </w:r>
    </w:p>
    <w:p>
      <w:pPr/>
      <w:r>
        <w:rPr>
          <w:shd w:val="clear" w:fill="eeee80"/>
        </w:rPr>
        <w:t xml:space="preserve">– أن يكون الضرر الذي أحدثه كل منهم بخطئه هو ذات الضرر الذي أحدثه الآخرون،</w:t>
      </w:r>
    </w:p>
    <w:p>
      <w:pPr/>
      <w:r>
        <w:rPr>
          <w:shd w:val="clear" w:fill="eeee80"/>
        </w:rPr>
        <w:t xml:space="preserve"> أي أن يكون الضرر الذي وقع منهم هو ضرر واحد.</w:t>
      </w:r>
    </w:p>
    <w:p>
      <w:pPr/>
      <w:r>
        <w:rPr>
          <w:shd w:val="clear" w:fill="eeee80"/>
        </w:rPr>
        <w:t xml:space="preserve">3) الطلبات والدفوع :</w:t>
      </w:r>
    </w:p>
    <w:p>
      <w:pPr/>
      <w:r>
        <w:rPr/>
        <w:t xml:space="preserve">– الطلبات : وهو الوسائل التي يلجأ إليها المدعي الى القضاء عارضا عليهم حماية حق أو تقريره ،</w:t>
      </w:r>
    </w:p>
    <w:p>
      <w:pPr/>
      <w:r>
        <w:rPr>
          <w:shd w:val="clear" w:fill="eeee80"/>
        </w:rPr>
        <w:t xml:space="preserve"> وللمدعي ان يستند في دعواه لكل الطرق والوسائل التي يراها مفيدة في تأييد طلبه.</w:t>
      </w:r>
    </w:p>
    <w:p>
      <w:pPr/>
      <w:r>
        <w:rPr>
          <w:shd w:val="clear" w:fill="eeee80"/>
        </w:rPr>
        <w:t xml:space="preserve">– دفوع المدعى عليه : وهي الوسيلة التي يلجأ اليها المدعى عليه لتفادي الحكم لصالح المدعى ،</w:t>
      </w:r>
    </w:p>
    <w:p>
      <w:pPr/>
      <w:r>
        <w:rPr/>
        <w:t xml:space="preserve"> وذلك اما بانكار المسؤولية عن طريق اقامة الدليل بأن ركنا من أركانها غير متوافر. أو باثبات السبب الأجنبي أو بالتقادم الذي حدده القانون الجزائري بـ 15 سنة كما نصت عنه المادة 133 ق م ج .</w:t>
      </w:r>
    </w:p>
    <w:p>
      <w:pPr/>
      <w:r>
        <w:rPr>
          <w:shd w:val="clear" w:fill="eeee80"/>
        </w:rPr>
        <w:t xml:space="preserve">ويقع عبء الاثبات على المدعى عليه بالنسبة لركن الخطأ و ركن الضرر،</w:t>
      </w:r>
    </w:p>
    <w:p>
      <w:pPr/>
      <w:r>
        <w:rPr>
          <w:shd w:val="clear" w:fill="eeee80"/>
        </w:rPr>
        <w:t xml:space="preserve"> وكذا ركن علاقة السببية،</w:t>
      </w:r>
    </w:p>
    <w:p>
      <w:pPr/>
      <w:r>
        <w:rPr/>
        <w:t xml:space="preserve"> فيكون للمدعي أن يقيم الدليل بكافة طرف الإثبات.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2026-11-07T19:04:12+00:00</dcterms:created>
  <dcterms:modified xsi:type="dcterms:W3CDTF">2026-11-07T19:04:12+00:00</dcterms:modified>
</cp:coreProperties>
</file>

<file path=docProps/custom.xml><?xml version="1.0" encoding="utf-8"?>
<Properties xmlns="http://schemas.openxmlformats.org/officeDocument/2006/custom-properties" xmlns:vt="http://schemas.openxmlformats.org/officeDocument/2006/docPropsVTypes"/>
</file>