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ثمة نفهم تماما عبارات من قبيل ربح الوقت اقتصد في الوقت،</w:t>
      </w:r>
    </w:p>
    <w:p>
      <w:pPr/>
      <w:r>
        <w:rPr>
          <w:shd w:val="clear" w:fill="eeee80"/>
        </w:rPr>
        <w:t xml:space="preserve"> كم بقي لي من الوقت؟ والمثال الأخير يبين أن الوقت منظورا إليه بوصفه مالا،</w:t>
      </w:r>
    </w:p>
    <w:p>
      <w:pPr/>
      <w:r>
        <w:rPr>
          <w:shd w:val="clear" w:fill="eeee80"/>
        </w:rPr>
        <w:t xml:space="preserve"> إلى وقت منظور إليه بوصفه مصدرا مجددا.</w:t>
      </w:r>
    </w:p>
    <w:p>
      <w:pPr/>
      <w:r>
        <w:rPr>
          <w:shd w:val="clear" w:fill="eeee80"/>
        </w:rPr>
        <w:t xml:space="preserve"> هذا الاستعمال للميادين المجعدة من أجل عمليات مجردة هو أحد مظاهر الدينامية</w:t>
      </w:r>
    </w:p>
    <w:p>
      <w:pPr/>
      <w:r>
        <w:rPr>
          <w:shd w:val="clear" w:fill="eeee80"/>
        </w:rPr>
        <w:t xml:space="preserve">3-2.</w:t>
      </w:r>
    </w:p>
    <w:p>
      <w:pPr/>
      <w:r>
        <w:rPr>
          <w:shd w:val="clear" w:fill="eeee80"/>
        </w:rPr>
        <w:t xml:space="preserve">كي يعيش الناس ويتواصلوا عليهم أن يُصنفوا الأشياء وأن يضعوها في مقولات،</w:t>
      </w:r>
    </w:p>
    <w:p>
      <w:pPr/>
      <w:r>
        <w:rPr>
          <w:shd w:val="clear" w:fill="eeee80"/>
        </w:rPr>
        <w:t xml:space="preserve"> أي أن يقولوها.</w:t>
      </w:r>
    </w:p>
    <w:p>
      <w:pPr/>
      <w:r>
        <w:rPr>
          <w:shd w:val="clear" w:fill="eeee80"/>
        </w:rPr>
        <w:t xml:space="preserve"> هذه المقولات تشكلت انطلاقا من خبراتنا المادية المحسوسة.</w:t>
      </w:r>
    </w:p>
    <w:p>
      <w:pPr/>
      <w:r>
        <w:rPr>
          <w:shd w:val="clear" w:fill="eeee80"/>
        </w:rPr>
        <w:t xml:space="preserve"> إنها تبنين الطريقة التي نميز بها بين الكيانات.</w:t>
      </w:r>
    </w:p>
    <w:p>
      <w:pPr/>
      <w:r>
        <w:rPr>
          <w:shd w:val="clear" w:fill="eeee80"/>
        </w:rPr>
        <w:t xml:space="preserve"> فالمقولة مهمة ذات جذور متجذرة عميقا في تجاربنا المحسوسة الفردية والجماعية.</w:t>
      </w:r>
    </w:p>
    <w:p>
      <w:pPr/>
      <w:r>
        <w:rPr>
          <w:shd w:val="clear" w:fill="eeee80"/>
        </w:rPr>
        <w:t xml:space="preserve">إن التوافقات الاستعارية ليست ثمرة الصدفة.</w:t>
      </w:r>
    </w:p>
    <w:p>
      <w:pPr/>
      <w:r>
        <w:rPr>
          <w:shd w:val="clear" w:fill="eeee80"/>
        </w:rPr>
        <w:t xml:space="preserve"> يبين لا يكوف وجنسن أن التفكير المجرد يتأسس على الخبرة المحسوسة،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بقوانين الفيزياء.</w:t>
      </w:r>
    </w:p>
    <w:p>
      <w:pPr/>
      <w:r>
        <w:rPr>
          <w:shd w:val="clear" w:fill="eeee80"/>
        </w:rPr>
        <w:t xml:space="preserve"> مثل الحركة نحو المقولات المركبة،</w:t>
      </w:r>
    </w:p>
    <w:p>
      <w:pPr/>
      <w:r>
        <w:rPr>
          <w:shd w:val="clear" w:fill="eeee80"/>
        </w:rPr>
        <w:t xml:space="preserve"> الأكثر تجريدا.</w:t>
      </w:r>
    </w:p>
    <w:p>
      <w:pPr/>
      <w:r>
        <w:rPr>
          <w:shd w:val="clear" w:fill="eeee80"/>
        </w:rPr>
        <w:t xml:space="preserve">من المهم أن نلاحظ أن الاستعارات المفهومية تسمح عموما بنفس أنواع التفكير المستخدمة في الميادين المستهدفة وتلك التي يمكن أن تنجز حول الميدان المصدر.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2026-10-17T21:26:59+00:00</dcterms:created>
  <dcterms:modified xsi:type="dcterms:W3CDTF">2026-10-17T21:26:59+00:00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