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ألقى الدكتور عبدالله الناهسي محاضرة بعنوان "هندسة النجاح"،  بدأها بثلاث باقات من الشكر: لله، لصاحب المجلس، والحضور.  شدد على أن النجاح ليس بالمال فقط، بل بالرضا والقناعة بما قسمه الله، مع بذل الجهد لتحقيق الطموحات.  عرّف السعادة بالرضا،  وأكد على أهمية التخطيط الشخصي للوصول للهدف،  معرفة نقاط القوة والضعف،  واحترام الوقت.  حذر من السلبيين وتأثير وسائل التواصل الاجتماعي،  واقترح تقليل استخدامها وتحديد التطبيقات المهمة فقط.  استعرض تجربته الشخصية في التخلي عن الواتساب لفترة،  موضحاً  زيادة وقته وإنتاجيته.  أشار إلى أهمية وضع أهداف ذات أثر دائم،  وأن التحديات  ليست عائقاً بل  عتبة للنجاح.  ناقش دور القدوة في التربية،  وأهمية  المنهج الخفي في  غرس القيم  والأخلاق.  اختتم  بأنّ  قصص النجاح كثيرة ومتنوعة،  وأنّ  التقليد الأعمى  يُعدّ  من  أبرز  معوقات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