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الله هو النور الذي يبدّد عتمة القلب،</w:t>
      </w:r>
    </w:p>
    <w:p>
      <w:pPr/>
      <w:r>
        <w:rPr>
          <w:shd w:val="clear" w:fill="eeee80"/>
        </w:rPr>
        <w:t xml:space="preserve"> والرحمة التي لا تنفد مهما كثرت الذنوب.</w:t>
      </w:r>
    </w:p>
    <w:p>
      <w:pPr/>
      <w:r>
        <w:rPr>
          <w:shd w:val="clear" w:fill="eeee80"/>
        </w:rPr>
        <w:t xml:space="preserve"> والسند في التعب،</w:t>
      </w:r>
    </w:p>
    <w:p>
      <w:pPr/>
      <w:r>
        <w:rPr>
          <w:shd w:val="clear" w:fill="eeee80"/>
        </w:rPr>
        <w:t xml:space="preserve"> والملجأ حين تضيق بك السبل.</w:t>
      </w:r>
    </w:p>
    <w:p>
      <w:pPr/>
      <w:r>
        <w:rPr>
          <w:shd w:val="clear" w:fill="eeee80"/>
        </w:rPr>
        <w:t xml:space="preserve">إن دعوتَه أجاب،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2026-09-20T14:39:38+00:00</dcterms:created>
  <dcterms:modified xsi:type="dcterms:W3CDTF">2026-09-20T14:39:38+00:00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