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للحد من ظاهرة تشغيل الأطفال يجب:</w:t>
      </w:r>
    </w:p>
    <w:p>
      <w:pPr/>
      <w:r>
        <w:rPr>
          <w:shd w:val="clear" w:fill="eeee80"/>
        </w:rPr>
        <w:t xml:space="preserve">تعزيز التعليم: يجب توفير فرص تعليمية مجانية وذات جودة للأطفال في المناطق الريفية والحضرية.</w:t>
      </w:r>
    </w:p>
    <w:p>
      <w:pPr/>
      <w:r>
        <w:rPr>
          <w:shd w:val="clear" w:fill="eeee80"/>
        </w:rPr>
        <w:t xml:space="preserve"> تحسين البنية التحتية التعليمية،</w:t>
      </w:r>
    </w:p>
    <w:p>
      <w:pPr/>
      <w:r>
        <w:rPr>
          <w:shd w:val="clear" w:fill="eeee80"/>
        </w:rPr>
        <w:t xml:space="preserve"> وتوفير منح دراسية للأطفال من الأسر الفقيرة.</w:t>
      </w:r>
    </w:p>
    <w:p>
      <w:pPr/>
      <w:r>
        <w:rPr>
          <w:shd w:val="clear" w:fill="eeee80"/>
        </w:rPr>
        <w:t xml:space="preserve"> التعليم هو المفتاح لكسر دائرة الفقر وتمكين الأطفال من تحقيق مستقبل أفضل.</w:t>
      </w:r>
    </w:p>
    <w:p>
      <w:pPr/>
      <w:r>
        <w:rPr>
          <w:shd w:val="clear" w:fill="eeee80"/>
        </w:rPr>
        <w:t xml:space="preserve">تطبيق القوانين بصرامة: يجب تعزيز وتطبيق القوانين التي تحظر تشغيل الأطفال بصرامة.</w:t>
      </w:r>
    </w:p>
    <w:p>
      <w:pPr/>
      <w:r>
        <w:rPr>
          <w:shd w:val="clear" w:fill="eeee80"/>
        </w:rPr>
        <w:t xml:space="preserve"> يمكن تحقيق ذلك من خلال زيادة عدد المفتشين العماليين،</w:t>
      </w:r>
    </w:p>
    <w:p>
      <w:pPr/>
      <w:r>
        <w:rPr>
          <w:shd w:val="clear" w:fill="eeee80"/>
        </w:rPr>
        <w:t xml:space="preserve"> وتقديم دورات تدريبية لهم حول كيفية اكتشاف حالات تشغيل الأطفال.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2026-09-03T01:53:35+00:00</dcterms:created>
  <dcterms:modified xsi:type="dcterms:W3CDTF">2026-09-03T01:53:35+00:00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