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تحليل حوادث العمل في تركيا نماذج أولية وتجريبية،  تم جمع البيانات من 107 قطاعات طرق بين عامي 2008 و2010،  مع التركيز بشكل خاص على الحوادث التي أدت إلى وقوع ضحايا وإصابات.  والمجموعة البديلة من نماذج انحدار بيانات العد التي تقدر وقوع الحوادث لأنواع مختلفة من الحوادث.  أخذت كلتا المجموعتين من النماذج في الاعتبار ثلاثة أنواع من الحوادث: حوادث التسليم،  وجميع الحوادث مجتمعة.  تم استنتاج العوامل التعليمية المستخدمة في هذه النماذج من خصائص استخدام الأراضي المحيطة،  وكشف التحليل عن ثلاث توصيات متميزة لمعالجة هذه الحوادث.  بدلاً من تحويل استخدامات الأراضي المختلطة إلى استخدامات 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